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3430C" w14:textId="0F0E2EAB" w:rsidR="00A4745A" w:rsidRDefault="00A4745A" w:rsidP="003A0F87">
      <w:pPr>
        <w:jc w:val="right"/>
      </w:pPr>
      <w:r w:rsidRPr="00A4745A">
        <w:t>Page 1</w:t>
      </w:r>
    </w:p>
    <w:p w14:paraId="477981B9" w14:textId="77777777" w:rsidR="003A0F87" w:rsidRPr="003A0F87" w:rsidRDefault="003A0F87" w:rsidP="003A0F87">
      <w:pPr>
        <w:jc w:val="right"/>
      </w:pPr>
    </w:p>
    <w:p w14:paraId="150800D4" w14:textId="6B1720D4" w:rsidR="007422F9" w:rsidRPr="00A4745A" w:rsidRDefault="007422F9" w:rsidP="007422F9">
      <w:pPr>
        <w:rPr>
          <w:b/>
          <w:bCs/>
          <w:sz w:val="28"/>
          <w:szCs w:val="28"/>
        </w:rPr>
      </w:pPr>
      <w:r w:rsidRPr="00A4745A">
        <w:rPr>
          <w:b/>
          <w:bCs/>
          <w:sz w:val="28"/>
          <w:szCs w:val="28"/>
        </w:rPr>
        <w:t xml:space="preserve">Introducción al </w:t>
      </w:r>
      <w:proofErr w:type="spellStart"/>
      <w:r w:rsidRPr="00A4745A">
        <w:rPr>
          <w:b/>
          <w:bCs/>
          <w:sz w:val="28"/>
          <w:szCs w:val="28"/>
        </w:rPr>
        <w:t>preterismo</w:t>
      </w:r>
      <w:proofErr w:type="spellEnd"/>
      <w:r w:rsidRPr="00A4745A">
        <w:rPr>
          <w:b/>
          <w:bCs/>
          <w:sz w:val="28"/>
          <w:szCs w:val="28"/>
        </w:rPr>
        <w:t xml:space="preserve"> completo</w:t>
      </w:r>
    </w:p>
    <w:p w14:paraId="6F148C6B" w14:textId="77777777" w:rsidR="007422F9" w:rsidRPr="007422F9" w:rsidRDefault="007422F9" w:rsidP="007422F9">
      <w:r w:rsidRPr="007422F9">
        <w:t xml:space="preserve">El </w:t>
      </w:r>
      <w:proofErr w:type="spellStart"/>
      <w:r w:rsidRPr="007422F9">
        <w:rPr>
          <w:b/>
          <w:bCs/>
        </w:rPr>
        <w:t>preterismo</w:t>
      </w:r>
      <w:proofErr w:type="spellEnd"/>
      <w:r w:rsidRPr="007422F9">
        <w:rPr>
          <w:b/>
          <w:bCs/>
        </w:rPr>
        <w:t xml:space="preserve"> completo</w:t>
      </w:r>
      <w:r w:rsidRPr="007422F9">
        <w:t xml:space="preserve">, también llamado </w:t>
      </w:r>
      <w:proofErr w:type="spellStart"/>
      <w:r w:rsidRPr="007422F9">
        <w:rPr>
          <w:b/>
          <w:bCs/>
        </w:rPr>
        <w:t>hiperpreterismo</w:t>
      </w:r>
      <w:proofErr w:type="spellEnd"/>
      <w:r w:rsidRPr="007422F9">
        <w:t xml:space="preserve">, </w:t>
      </w:r>
      <w:proofErr w:type="spellStart"/>
      <w:r w:rsidRPr="007422F9">
        <w:rPr>
          <w:b/>
          <w:bCs/>
        </w:rPr>
        <w:t>preterismo</w:t>
      </w:r>
      <w:proofErr w:type="spellEnd"/>
      <w:r w:rsidRPr="007422F9">
        <w:rPr>
          <w:b/>
          <w:bCs/>
        </w:rPr>
        <w:t xml:space="preserve"> total</w:t>
      </w:r>
      <w:r w:rsidRPr="007422F9">
        <w:t xml:space="preserve"> o </w:t>
      </w:r>
      <w:proofErr w:type="spellStart"/>
      <w:r w:rsidRPr="007422F9">
        <w:rPr>
          <w:b/>
          <w:bCs/>
        </w:rPr>
        <w:t>preterismo</w:t>
      </w:r>
      <w:proofErr w:type="spellEnd"/>
      <w:r w:rsidRPr="007422F9">
        <w:rPr>
          <w:b/>
          <w:bCs/>
        </w:rPr>
        <w:t xml:space="preserve"> radical</w:t>
      </w:r>
      <w:r w:rsidRPr="007422F9">
        <w:t xml:space="preserve">, es una escuela de interpretación profética que enseña que </w:t>
      </w:r>
      <w:r w:rsidRPr="007422F9">
        <w:rPr>
          <w:b/>
          <w:bCs/>
        </w:rPr>
        <w:t>todas las profecías bíblicas del fin ya se cumplieron en el pasado</w:t>
      </w:r>
      <w:r w:rsidRPr="007422F9">
        <w:t xml:space="preserve">, especialmente en relación con la destrucción de Jerusalén y del templo en el año </w:t>
      </w:r>
      <w:r w:rsidRPr="007422F9">
        <w:rPr>
          <w:b/>
          <w:bCs/>
        </w:rPr>
        <w:t>70 d.C.</w:t>
      </w:r>
      <w:r w:rsidRPr="007422F9">
        <w:t xml:space="preserve"> The Gospel </w:t>
      </w:r>
      <w:proofErr w:type="spellStart"/>
      <w:r w:rsidRPr="007422F9">
        <w:t>Coalition</w:t>
      </w:r>
      <w:proofErr w:type="spellEnd"/>
      <w:r w:rsidRPr="007422F9">
        <w:t xml:space="preserve"> resume esta postura diciendo que el </w:t>
      </w:r>
      <w:proofErr w:type="spellStart"/>
      <w:r w:rsidRPr="007422F9">
        <w:t>preterismo</w:t>
      </w:r>
      <w:proofErr w:type="spellEnd"/>
      <w:r w:rsidRPr="007422F9">
        <w:t xml:space="preserve"> completo afirma que toda profecía bíblica ya fue cumplida, incluyendo la venida de Cristo en juicio, el reino, la resurrección entendida espiritualmente y la llegada de los nuevos cielos y nueva tierra. (</w:t>
      </w:r>
      <w:hyperlink r:id="rId6" w:tooltip="Preterism: Has All Prophecy Been Fulfilled?" w:history="1">
        <w:r w:rsidRPr="007422F9">
          <w:rPr>
            <w:rStyle w:val="Hyperlink"/>
          </w:rPr>
          <w:t xml:space="preserve">The Gospel </w:t>
        </w:r>
        <w:proofErr w:type="spellStart"/>
        <w:r w:rsidRPr="007422F9">
          <w:rPr>
            <w:rStyle w:val="Hyperlink"/>
          </w:rPr>
          <w:t>Coalition</w:t>
        </w:r>
        <w:proofErr w:type="spellEnd"/>
      </w:hyperlink>
      <w:r w:rsidRPr="007422F9">
        <w:t>)</w:t>
      </w:r>
    </w:p>
    <w:p w14:paraId="025BE90C" w14:textId="77777777" w:rsidR="007422F9" w:rsidRPr="007422F9" w:rsidRDefault="007422F9" w:rsidP="007422F9">
      <w:r w:rsidRPr="007422F9">
        <w:t xml:space="preserve">La palabra </w:t>
      </w:r>
      <w:proofErr w:type="spellStart"/>
      <w:r w:rsidRPr="007422F9">
        <w:rPr>
          <w:b/>
          <w:bCs/>
        </w:rPr>
        <w:t>preterismo</w:t>
      </w:r>
      <w:proofErr w:type="spellEnd"/>
      <w:r w:rsidRPr="007422F9">
        <w:t xml:space="preserve"> viene de la idea de “pasado”. Es decir, interpreta muchas profecías como eventos que </w:t>
      </w:r>
      <w:r w:rsidRPr="007422F9">
        <w:rPr>
          <w:b/>
          <w:bCs/>
        </w:rPr>
        <w:t>ya ocurrieron</w:t>
      </w:r>
      <w:r w:rsidRPr="007422F9">
        <w:t xml:space="preserve">, no como eventos futuros. La diferencia importante es que el </w:t>
      </w:r>
      <w:proofErr w:type="spellStart"/>
      <w:r w:rsidRPr="007422F9">
        <w:rPr>
          <w:b/>
          <w:bCs/>
        </w:rPr>
        <w:t>preterismo</w:t>
      </w:r>
      <w:proofErr w:type="spellEnd"/>
      <w:r w:rsidRPr="007422F9">
        <w:rPr>
          <w:b/>
          <w:bCs/>
        </w:rPr>
        <w:t xml:space="preserve"> parcial</w:t>
      </w:r>
      <w:r w:rsidRPr="007422F9">
        <w:t xml:space="preserve"> cree que algunas profecías se cumplieron en el año 70 d.C., pero todavía espera la segunda venida visible de Cristo, la resurrección corporal y el juicio final. En cambio, el </w:t>
      </w:r>
      <w:proofErr w:type="spellStart"/>
      <w:r w:rsidRPr="007422F9">
        <w:rPr>
          <w:b/>
          <w:bCs/>
        </w:rPr>
        <w:t>preterismo</w:t>
      </w:r>
      <w:proofErr w:type="spellEnd"/>
      <w:r w:rsidRPr="007422F9">
        <w:rPr>
          <w:b/>
          <w:bCs/>
        </w:rPr>
        <w:t xml:space="preserve"> completo</w:t>
      </w:r>
      <w:r w:rsidRPr="007422F9">
        <w:t xml:space="preserve"> dice que aun esas doctrinas finales ya fueron cumplidas. </w:t>
      </w:r>
      <w:proofErr w:type="spellStart"/>
      <w:r w:rsidRPr="007422F9">
        <w:t>GotQuestions</w:t>
      </w:r>
      <w:proofErr w:type="spellEnd"/>
      <w:r w:rsidRPr="007422F9">
        <w:t xml:space="preserve">, por ejemplo, distingue que el </w:t>
      </w:r>
      <w:proofErr w:type="spellStart"/>
      <w:r w:rsidRPr="007422F9">
        <w:t>preterismo</w:t>
      </w:r>
      <w:proofErr w:type="spellEnd"/>
      <w:r w:rsidRPr="007422F9">
        <w:t xml:space="preserve"> parcial todavía afirma una venida futura, resurrección y juicio, mientras que el </w:t>
      </w:r>
      <w:proofErr w:type="spellStart"/>
      <w:r w:rsidRPr="007422F9">
        <w:t>preterismo</w:t>
      </w:r>
      <w:proofErr w:type="spellEnd"/>
      <w:r w:rsidRPr="007422F9">
        <w:t xml:space="preserve"> total afirma que los eventos normalmente asociados con el fin ya pasaron en el año 70 d.C. (</w:t>
      </w:r>
      <w:hyperlink r:id="rId7" w:tooltip="Is partial preterism biblical?" w:history="1">
        <w:r w:rsidRPr="007422F9">
          <w:rPr>
            <w:rStyle w:val="Hyperlink"/>
          </w:rPr>
          <w:t>GotQuestions.org</w:t>
        </w:r>
      </w:hyperlink>
      <w:r w:rsidRPr="007422F9">
        <w:t>)</w:t>
      </w:r>
    </w:p>
    <w:p w14:paraId="1B0834B9" w14:textId="77777777" w:rsidR="007422F9" w:rsidRPr="007422F9" w:rsidRDefault="007422F9" w:rsidP="007422F9">
      <w:pPr>
        <w:rPr>
          <w:b/>
          <w:bCs/>
        </w:rPr>
      </w:pPr>
      <w:r w:rsidRPr="007422F9">
        <w:rPr>
          <w:b/>
          <w:bCs/>
        </w:rPr>
        <w:t xml:space="preserve">Qué enseña el </w:t>
      </w:r>
      <w:proofErr w:type="spellStart"/>
      <w:r w:rsidRPr="007422F9">
        <w:rPr>
          <w:b/>
          <w:bCs/>
        </w:rPr>
        <w:t>preterismo</w:t>
      </w:r>
      <w:proofErr w:type="spellEnd"/>
      <w:r w:rsidRPr="007422F9">
        <w:rPr>
          <w:b/>
          <w:bCs/>
        </w:rPr>
        <w:t xml:space="preserve"> completo</w:t>
      </w:r>
    </w:p>
    <w:p w14:paraId="24DB5C00" w14:textId="77777777" w:rsidR="007422F9" w:rsidRPr="007422F9" w:rsidRDefault="007422F9" w:rsidP="007422F9">
      <w:r w:rsidRPr="007422F9">
        <w:t xml:space="preserve">El </w:t>
      </w:r>
      <w:proofErr w:type="spellStart"/>
      <w:r w:rsidRPr="007422F9">
        <w:t>preterismo</w:t>
      </w:r>
      <w:proofErr w:type="spellEnd"/>
      <w:r w:rsidRPr="007422F9">
        <w:t xml:space="preserve"> completo normalmente enseña que: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09"/>
        <w:gridCol w:w="6451"/>
      </w:tblGrid>
      <w:tr w:rsidR="007422F9" w:rsidRPr="007422F9" w14:paraId="4A2FD212" w14:textId="77777777">
        <w:trPr>
          <w:tblHeader/>
          <w:tblCellSpacing w:w="15" w:type="dxa"/>
        </w:trPr>
        <w:tc>
          <w:tcPr>
            <w:tcW w:w="0" w:type="auto"/>
            <w:vAlign w:val="center"/>
            <w:hideMark/>
          </w:tcPr>
          <w:p w14:paraId="0E653EB9" w14:textId="77777777" w:rsidR="007422F9" w:rsidRPr="007422F9" w:rsidRDefault="007422F9" w:rsidP="007422F9">
            <w:pPr>
              <w:rPr>
                <w:b/>
                <w:bCs/>
              </w:rPr>
            </w:pPr>
            <w:r w:rsidRPr="007422F9">
              <w:rPr>
                <w:b/>
                <w:bCs/>
              </w:rPr>
              <w:t>Doctrina</w:t>
            </w:r>
          </w:p>
        </w:tc>
        <w:tc>
          <w:tcPr>
            <w:tcW w:w="0" w:type="auto"/>
            <w:vAlign w:val="center"/>
            <w:hideMark/>
          </w:tcPr>
          <w:p w14:paraId="5D240710" w14:textId="77777777" w:rsidR="007422F9" w:rsidRPr="007422F9" w:rsidRDefault="007422F9" w:rsidP="007422F9">
            <w:pPr>
              <w:rPr>
                <w:b/>
                <w:bCs/>
              </w:rPr>
            </w:pPr>
            <w:r w:rsidRPr="007422F9">
              <w:rPr>
                <w:b/>
                <w:bCs/>
              </w:rPr>
              <w:t xml:space="preserve">Interpretación del </w:t>
            </w:r>
            <w:proofErr w:type="spellStart"/>
            <w:r w:rsidRPr="007422F9">
              <w:rPr>
                <w:b/>
                <w:bCs/>
              </w:rPr>
              <w:t>preterismo</w:t>
            </w:r>
            <w:proofErr w:type="spellEnd"/>
            <w:r w:rsidRPr="007422F9">
              <w:rPr>
                <w:b/>
                <w:bCs/>
              </w:rPr>
              <w:t xml:space="preserve"> completo</w:t>
            </w:r>
          </w:p>
        </w:tc>
      </w:tr>
      <w:tr w:rsidR="007422F9" w:rsidRPr="007422F9" w14:paraId="4196ACF0" w14:textId="77777777">
        <w:trPr>
          <w:tblCellSpacing w:w="15" w:type="dxa"/>
        </w:trPr>
        <w:tc>
          <w:tcPr>
            <w:tcW w:w="0" w:type="auto"/>
            <w:vAlign w:val="center"/>
            <w:hideMark/>
          </w:tcPr>
          <w:p w14:paraId="279ACD8A" w14:textId="77777777" w:rsidR="007422F9" w:rsidRPr="007422F9" w:rsidRDefault="007422F9" w:rsidP="007422F9">
            <w:r w:rsidRPr="007422F9">
              <w:t>Segunda venida de Cristo</w:t>
            </w:r>
          </w:p>
        </w:tc>
        <w:tc>
          <w:tcPr>
            <w:tcW w:w="0" w:type="auto"/>
            <w:vAlign w:val="center"/>
            <w:hideMark/>
          </w:tcPr>
          <w:p w14:paraId="78CBE82B" w14:textId="77777777" w:rsidR="007422F9" w:rsidRPr="007422F9" w:rsidRDefault="007422F9" w:rsidP="007422F9">
            <w:r w:rsidRPr="007422F9">
              <w:t>Ya ocurrió espiritualmente o en juicio en el año 70 d.C.</w:t>
            </w:r>
          </w:p>
        </w:tc>
      </w:tr>
      <w:tr w:rsidR="007422F9" w:rsidRPr="007422F9" w14:paraId="23353BBD" w14:textId="77777777">
        <w:trPr>
          <w:tblCellSpacing w:w="15" w:type="dxa"/>
        </w:trPr>
        <w:tc>
          <w:tcPr>
            <w:tcW w:w="0" w:type="auto"/>
            <w:vAlign w:val="center"/>
            <w:hideMark/>
          </w:tcPr>
          <w:p w14:paraId="4C753BA5" w14:textId="77777777" w:rsidR="007422F9" w:rsidRPr="007422F9" w:rsidRDefault="007422F9" w:rsidP="007422F9">
            <w:r w:rsidRPr="007422F9">
              <w:t>Mateo 24</w:t>
            </w:r>
          </w:p>
        </w:tc>
        <w:tc>
          <w:tcPr>
            <w:tcW w:w="0" w:type="auto"/>
            <w:vAlign w:val="center"/>
            <w:hideMark/>
          </w:tcPr>
          <w:p w14:paraId="487DF538" w14:textId="77777777" w:rsidR="007422F9" w:rsidRPr="007422F9" w:rsidRDefault="007422F9" w:rsidP="007422F9">
            <w:r w:rsidRPr="007422F9">
              <w:t>Se cumplió completamente con la destrucción de Jerusalén</w:t>
            </w:r>
          </w:p>
        </w:tc>
      </w:tr>
      <w:tr w:rsidR="007422F9" w:rsidRPr="007422F9" w14:paraId="4F9AC631" w14:textId="77777777">
        <w:trPr>
          <w:tblCellSpacing w:w="15" w:type="dxa"/>
        </w:trPr>
        <w:tc>
          <w:tcPr>
            <w:tcW w:w="0" w:type="auto"/>
            <w:vAlign w:val="center"/>
            <w:hideMark/>
          </w:tcPr>
          <w:p w14:paraId="4C4185B2" w14:textId="77777777" w:rsidR="007422F9" w:rsidRPr="007422F9" w:rsidRDefault="007422F9" w:rsidP="007422F9">
            <w:r w:rsidRPr="007422F9">
              <w:t>Apocalipsis</w:t>
            </w:r>
          </w:p>
        </w:tc>
        <w:tc>
          <w:tcPr>
            <w:tcW w:w="0" w:type="auto"/>
            <w:vAlign w:val="center"/>
            <w:hideMark/>
          </w:tcPr>
          <w:p w14:paraId="08B2D4CF" w14:textId="77777777" w:rsidR="007422F9" w:rsidRPr="007422F9" w:rsidRDefault="007422F9" w:rsidP="007422F9">
            <w:r w:rsidRPr="007422F9">
              <w:t xml:space="preserve">Se cumplió </w:t>
            </w:r>
            <w:proofErr w:type="gramStart"/>
            <w:r w:rsidRPr="007422F9">
              <w:t>mayormente o totalmente</w:t>
            </w:r>
            <w:proofErr w:type="gramEnd"/>
            <w:r w:rsidRPr="007422F9">
              <w:t xml:space="preserve"> en el primer siglo</w:t>
            </w:r>
          </w:p>
        </w:tc>
      </w:tr>
      <w:tr w:rsidR="007422F9" w:rsidRPr="007422F9" w14:paraId="090CDCBC" w14:textId="77777777">
        <w:trPr>
          <w:tblCellSpacing w:w="15" w:type="dxa"/>
        </w:trPr>
        <w:tc>
          <w:tcPr>
            <w:tcW w:w="0" w:type="auto"/>
            <w:vAlign w:val="center"/>
            <w:hideMark/>
          </w:tcPr>
          <w:p w14:paraId="7FB21A17" w14:textId="77777777" w:rsidR="007422F9" w:rsidRPr="007422F9" w:rsidRDefault="007422F9" w:rsidP="007422F9">
            <w:r w:rsidRPr="007422F9">
              <w:t>Resurrección</w:t>
            </w:r>
          </w:p>
        </w:tc>
        <w:tc>
          <w:tcPr>
            <w:tcW w:w="0" w:type="auto"/>
            <w:vAlign w:val="center"/>
            <w:hideMark/>
          </w:tcPr>
          <w:p w14:paraId="6E9FF1D1" w14:textId="77777777" w:rsidR="007422F9" w:rsidRPr="007422F9" w:rsidRDefault="007422F9" w:rsidP="007422F9">
            <w:r w:rsidRPr="007422F9">
              <w:t>No es futura y corporal, sino espiritual o simbólica</w:t>
            </w:r>
          </w:p>
        </w:tc>
      </w:tr>
      <w:tr w:rsidR="007422F9" w:rsidRPr="007422F9" w14:paraId="0AAEC2A6" w14:textId="77777777">
        <w:trPr>
          <w:tblCellSpacing w:w="15" w:type="dxa"/>
        </w:trPr>
        <w:tc>
          <w:tcPr>
            <w:tcW w:w="0" w:type="auto"/>
            <w:vAlign w:val="center"/>
            <w:hideMark/>
          </w:tcPr>
          <w:p w14:paraId="4D7CCADF" w14:textId="77777777" w:rsidR="007422F9" w:rsidRPr="007422F9" w:rsidRDefault="007422F9" w:rsidP="007422F9">
            <w:r w:rsidRPr="007422F9">
              <w:t>Juicio final</w:t>
            </w:r>
          </w:p>
        </w:tc>
        <w:tc>
          <w:tcPr>
            <w:tcW w:w="0" w:type="auto"/>
            <w:vAlign w:val="center"/>
            <w:hideMark/>
          </w:tcPr>
          <w:p w14:paraId="477FBE27" w14:textId="77777777" w:rsidR="007422F9" w:rsidRPr="007422F9" w:rsidRDefault="007422F9" w:rsidP="007422F9">
            <w:r w:rsidRPr="007422F9">
              <w:t>Ya ocurrió en conexión con el fin del sistema judío antiguo</w:t>
            </w:r>
          </w:p>
        </w:tc>
      </w:tr>
      <w:tr w:rsidR="007422F9" w:rsidRPr="007422F9" w14:paraId="2152E082" w14:textId="77777777">
        <w:trPr>
          <w:tblCellSpacing w:w="15" w:type="dxa"/>
        </w:trPr>
        <w:tc>
          <w:tcPr>
            <w:tcW w:w="0" w:type="auto"/>
            <w:vAlign w:val="center"/>
            <w:hideMark/>
          </w:tcPr>
          <w:p w14:paraId="6D6E2408" w14:textId="77777777" w:rsidR="007422F9" w:rsidRPr="007422F9" w:rsidRDefault="007422F9" w:rsidP="007422F9">
            <w:r w:rsidRPr="007422F9">
              <w:t>Nuevos cielos y nueva tierra</w:t>
            </w:r>
          </w:p>
        </w:tc>
        <w:tc>
          <w:tcPr>
            <w:tcW w:w="0" w:type="auto"/>
            <w:vAlign w:val="center"/>
            <w:hideMark/>
          </w:tcPr>
          <w:p w14:paraId="35693CEB" w14:textId="77777777" w:rsidR="007422F9" w:rsidRPr="007422F9" w:rsidRDefault="007422F9" w:rsidP="007422F9">
            <w:r w:rsidRPr="007422F9">
              <w:t>Representan el orden del Nuevo Pacto ya establecido</w:t>
            </w:r>
          </w:p>
        </w:tc>
      </w:tr>
      <w:tr w:rsidR="007422F9" w:rsidRPr="007422F9" w14:paraId="263D8694" w14:textId="77777777">
        <w:trPr>
          <w:tblCellSpacing w:w="15" w:type="dxa"/>
        </w:trPr>
        <w:tc>
          <w:tcPr>
            <w:tcW w:w="0" w:type="auto"/>
            <w:vAlign w:val="center"/>
            <w:hideMark/>
          </w:tcPr>
          <w:p w14:paraId="037BAC9A" w14:textId="72E1D9D7" w:rsidR="007422F9" w:rsidRPr="007422F9" w:rsidRDefault="007422F9" w:rsidP="007422F9">
            <w:r w:rsidRPr="007422F9">
              <w:lastRenderedPageBreak/>
              <w:t>“Últimos días”</w:t>
            </w:r>
          </w:p>
        </w:tc>
        <w:tc>
          <w:tcPr>
            <w:tcW w:w="0" w:type="auto"/>
            <w:vAlign w:val="center"/>
            <w:hideMark/>
          </w:tcPr>
          <w:p w14:paraId="3A994D76" w14:textId="77777777" w:rsidR="007422F9" w:rsidRPr="007422F9" w:rsidRDefault="007422F9" w:rsidP="007422F9">
            <w:r w:rsidRPr="007422F9">
              <w:t>No son el fin del mundo, sino los últimos días del Antiguo Pacto</w:t>
            </w:r>
          </w:p>
        </w:tc>
      </w:tr>
    </w:tbl>
    <w:p w14:paraId="2160A606" w14:textId="77777777" w:rsidR="007422F9" w:rsidRPr="007422F9" w:rsidRDefault="007422F9" w:rsidP="007422F9">
      <w:pPr>
        <w:rPr>
          <w:b/>
          <w:bCs/>
        </w:rPr>
      </w:pPr>
      <w:r w:rsidRPr="007422F9">
        <w:rPr>
          <w:b/>
          <w:bCs/>
        </w:rPr>
        <w:t>Por qué lo enseñan</w:t>
      </w:r>
    </w:p>
    <w:p w14:paraId="13CDE7E2" w14:textId="77777777" w:rsidR="007422F9" w:rsidRPr="007422F9" w:rsidRDefault="007422F9" w:rsidP="007422F9">
      <w:r w:rsidRPr="007422F9">
        <w:t>Ellos se apoyan mucho en frases como:</w:t>
      </w:r>
    </w:p>
    <w:p w14:paraId="5D458950" w14:textId="77777777" w:rsidR="007422F9" w:rsidRPr="007422F9" w:rsidRDefault="007422F9" w:rsidP="007422F9">
      <w:r w:rsidRPr="007422F9">
        <w:rPr>
          <w:b/>
          <w:bCs/>
        </w:rPr>
        <w:t>“Esta generación no pasará…”</w:t>
      </w:r>
      <w:r w:rsidRPr="007422F9">
        <w:t xml:space="preserve"> — Mateo 24:34</w:t>
      </w:r>
      <w:r w:rsidRPr="007422F9">
        <w:br/>
      </w:r>
      <w:r w:rsidRPr="007422F9">
        <w:rPr>
          <w:b/>
          <w:bCs/>
        </w:rPr>
        <w:t>“El tiempo está cerca…”</w:t>
      </w:r>
      <w:r w:rsidRPr="007422F9">
        <w:t xml:space="preserve"> — Apocalipsis 1:3</w:t>
      </w:r>
      <w:r w:rsidRPr="007422F9">
        <w:br/>
      </w:r>
      <w:r w:rsidRPr="007422F9">
        <w:rPr>
          <w:b/>
          <w:bCs/>
        </w:rPr>
        <w:t>“Ciertamente vengo en breve…”</w:t>
      </w:r>
      <w:r w:rsidRPr="007422F9">
        <w:t xml:space="preserve"> — Apocalipsis 22:20</w:t>
      </w:r>
      <w:r w:rsidRPr="007422F9">
        <w:br/>
      </w:r>
      <w:r w:rsidRPr="007422F9">
        <w:rPr>
          <w:b/>
          <w:bCs/>
        </w:rPr>
        <w:t>“Algunos de los que están aquí no gustarán la muerte…”</w:t>
      </w:r>
      <w:r w:rsidRPr="007422F9">
        <w:t xml:space="preserve"> — Mateo 16:28</w:t>
      </w:r>
    </w:p>
    <w:p w14:paraId="4FB1B574" w14:textId="77777777" w:rsidR="007422F9" w:rsidRPr="007422F9" w:rsidRDefault="007422F9" w:rsidP="007422F9">
      <w:r w:rsidRPr="007422F9">
        <w:t>Su razonamiento es este:</w:t>
      </w:r>
    </w:p>
    <w:p w14:paraId="6F8AF27D" w14:textId="77777777" w:rsidR="007422F9" w:rsidRPr="007422F9" w:rsidRDefault="007422F9" w:rsidP="007422F9">
      <w:r w:rsidRPr="007422F9">
        <w:t>Jesús habló a su generación.</w:t>
      </w:r>
      <w:r w:rsidRPr="007422F9">
        <w:br/>
        <w:t>El templo fue destruido unos 40 años después.</w:t>
      </w:r>
      <w:r w:rsidRPr="007422F9">
        <w:br/>
        <w:t>Por tanto, las profecías de juicio se cumplieron en ese tiempo.</w:t>
      </w:r>
      <w:r w:rsidRPr="007422F9">
        <w:br/>
        <w:t>Entonces, la “venida” de Cristo debe entenderse como una venida en juicio contra Jerusalén, no como una venida física futura.</w:t>
      </w:r>
    </w:p>
    <w:p w14:paraId="40858CF6" w14:textId="77777777" w:rsidR="007422F9" w:rsidRPr="007422F9" w:rsidRDefault="007422F9" w:rsidP="007422F9">
      <w:r w:rsidRPr="007422F9">
        <w:t xml:space="preserve">Hay una parte que puede reconocerse: </w:t>
      </w:r>
      <w:r w:rsidRPr="007422F9">
        <w:rPr>
          <w:b/>
          <w:bCs/>
        </w:rPr>
        <w:t>Jesús sí profetizó la destrucción de Jerusalén y del templo</w:t>
      </w:r>
      <w:r w:rsidRPr="007422F9">
        <w:t xml:space="preserve">. El problema es cuando esa verdad se extiende demasiado y se afirma que </w:t>
      </w:r>
      <w:r w:rsidRPr="007422F9">
        <w:rPr>
          <w:b/>
          <w:bCs/>
        </w:rPr>
        <w:t>toda</w:t>
      </w:r>
      <w:r w:rsidRPr="007422F9">
        <w:t xml:space="preserve"> la esperanza futura cristiana ya fue cumplida.</w:t>
      </w:r>
    </w:p>
    <w:p w14:paraId="5E7D9467" w14:textId="77777777" w:rsidR="007422F9" w:rsidRPr="007422F9" w:rsidRDefault="007422F9" w:rsidP="007422F9">
      <w:pPr>
        <w:rPr>
          <w:b/>
          <w:bCs/>
        </w:rPr>
      </w:pPr>
      <w:r w:rsidRPr="007422F9">
        <w:rPr>
          <w:b/>
          <w:bCs/>
        </w:rPr>
        <w:t>Por qué es una doctrina problemática</w:t>
      </w:r>
    </w:p>
    <w:p w14:paraId="12B327DC" w14:textId="77777777" w:rsidR="007422F9" w:rsidRPr="007422F9" w:rsidRDefault="007422F9" w:rsidP="007422F9">
      <w:r w:rsidRPr="007422F9">
        <w:t xml:space="preserve">El </w:t>
      </w:r>
      <w:proofErr w:type="spellStart"/>
      <w:r w:rsidRPr="007422F9">
        <w:t>preterismo</w:t>
      </w:r>
      <w:proofErr w:type="spellEnd"/>
      <w:r w:rsidRPr="007422F9">
        <w:t xml:space="preserve"> completo choca con enseñanzas centrales del Nuevo Testamento. Por ejemplo, Hechos 1:11 dice que Jesús volverá “como le habéis visto ir al cielo”, lo cual apunta a una venida personal, visible y real. (</w:t>
      </w:r>
      <w:hyperlink r:id="rId8" w:tooltip="Hechos 1:11 - Reina-Valera 1960" w:history="1">
        <w:r w:rsidRPr="007422F9">
          <w:rPr>
            <w:rStyle w:val="Hyperlink"/>
          </w:rPr>
          <w:t>Bible Gateway</w:t>
        </w:r>
      </w:hyperlink>
      <w:r w:rsidRPr="007422F9">
        <w:t>)</w:t>
      </w:r>
    </w:p>
    <w:p w14:paraId="7E0CE0BC" w14:textId="77777777" w:rsidR="007422F9" w:rsidRPr="007422F9" w:rsidRDefault="007422F9" w:rsidP="007422F9">
      <w:r w:rsidRPr="007422F9">
        <w:t>También choca con 1 Corintios 15, donde Pablo presenta la resurrección de los creyentes como una esperanza real y futura conectada con la victoria final sobre la muerte. Pablo no trata la resurrección como una simple metáfora espiritual. (</w:t>
      </w:r>
      <w:hyperlink r:id="rId9" w:tooltip="1 Corintios 15 - Reina-Valera 1960" w:history="1">
        <w:r w:rsidRPr="007422F9">
          <w:rPr>
            <w:rStyle w:val="Hyperlink"/>
          </w:rPr>
          <w:t>Bible Gateway</w:t>
        </w:r>
      </w:hyperlink>
      <w:r w:rsidRPr="007422F9">
        <w:t>)</w:t>
      </w:r>
    </w:p>
    <w:p w14:paraId="4F1686E1" w14:textId="77777777" w:rsidR="007422F9" w:rsidRDefault="007422F9" w:rsidP="007422F9">
      <w:r w:rsidRPr="007422F9">
        <w:t xml:space="preserve">Además, 2 Timoteo 2:17-18 advierte contra Himeneo y Fileto, quienes se desviaron de la verdad diciendo que “la resurrección ya se efectuó”, y Pablo dice que esa enseñanza trastornaba la fe de algunos. Este texto es especialmente importante porque el </w:t>
      </w:r>
      <w:proofErr w:type="spellStart"/>
      <w:r w:rsidRPr="007422F9">
        <w:t>preterismo</w:t>
      </w:r>
      <w:proofErr w:type="spellEnd"/>
      <w:r w:rsidRPr="007422F9">
        <w:t xml:space="preserve"> completo también afirma, de alguna manera, que la resurrección prometida ya ocurrió. (</w:t>
      </w:r>
      <w:hyperlink r:id="rId10" w:tooltip="2 Timoteo 2:17-18 - Reina-Valera 1960" w:history="1">
        <w:r w:rsidRPr="007422F9">
          <w:rPr>
            <w:rStyle w:val="Hyperlink"/>
          </w:rPr>
          <w:t>Bible Gateway</w:t>
        </w:r>
      </w:hyperlink>
      <w:r w:rsidRPr="007422F9">
        <w:t>)</w:t>
      </w:r>
    </w:p>
    <w:p w14:paraId="60AE9FCD" w14:textId="77777777" w:rsidR="00D135C3" w:rsidRPr="007422F9" w:rsidRDefault="00D135C3" w:rsidP="007422F9"/>
    <w:p w14:paraId="2E4145DF" w14:textId="77777777" w:rsidR="007422F9" w:rsidRPr="007422F9" w:rsidRDefault="007422F9" w:rsidP="007422F9">
      <w:pPr>
        <w:rPr>
          <w:b/>
          <w:bCs/>
        </w:rPr>
      </w:pPr>
      <w:r w:rsidRPr="007422F9">
        <w:rPr>
          <w:b/>
          <w:bCs/>
        </w:rPr>
        <w:lastRenderedPageBreak/>
        <w:t>Diferencia clave</w:t>
      </w:r>
    </w:p>
    <w:p w14:paraId="19225794" w14:textId="77777777" w:rsidR="007422F9" w:rsidRPr="007422F9" w:rsidRDefault="007422F9" w:rsidP="007422F9">
      <w:r w:rsidRPr="007422F9">
        <w:t>La diferencia puede resumirse así:</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4"/>
        <w:gridCol w:w="5246"/>
      </w:tblGrid>
      <w:tr w:rsidR="007422F9" w:rsidRPr="007422F9" w14:paraId="6D746D85" w14:textId="77777777">
        <w:trPr>
          <w:tblHeader/>
          <w:tblCellSpacing w:w="15" w:type="dxa"/>
        </w:trPr>
        <w:tc>
          <w:tcPr>
            <w:tcW w:w="0" w:type="auto"/>
            <w:vAlign w:val="center"/>
            <w:hideMark/>
          </w:tcPr>
          <w:p w14:paraId="55867AE4" w14:textId="77777777" w:rsidR="007422F9" w:rsidRPr="007422F9" w:rsidRDefault="007422F9" w:rsidP="007422F9">
            <w:pPr>
              <w:rPr>
                <w:b/>
                <w:bCs/>
              </w:rPr>
            </w:pPr>
            <w:proofErr w:type="spellStart"/>
            <w:r w:rsidRPr="007422F9">
              <w:rPr>
                <w:b/>
                <w:bCs/>
              </w:rPr>
              <w:t>Preterismo</w:t>
            </w:r>
            <w:proofErr w:type="spellEnd"/>
            <w:r w:rsidRPr="007422F9">
              <w:rPr>
                <w:b/>
                <w:bCs/>
              </w:rPr>
              <w:t xml:space="preserve"> parcial</w:t>
            </w:r>
          </w:p>
        </w:tc>
        <w:tc>
          <w:tcPr>
            <w:tcW w:w="0" w:type="auto"/>
            <w:vAlign w:val="center"/>
            <w:hideMark/>
          </w:tcPr>
          <w:p w14:paraId="23256A86" w14:textId="77777777" w:rsidR="007422F9" w:rsidRPr="007422F9" w:rsidRDefault="007422F9" w:rsidP="007422F9">
            <w:pPr>
              <w:rPr>
                <w:b/>
                <w:bCs/>
              </w:rPr>
            </w:pPr>
            <w:proofErr w:type="spellStart"/>
            <w:r w:rsidRPr="007422F9">
              <w:rPr>
                <w:b/>
                <w:bCs/>
              </w:rPr>
              <w:t>Preterismo</w:t>
            </w:r>
            <w:proofErr w:type="spellEnd"/>
            <w:r w:rsidRPr="007422F9">
              <w:rPr>
                <w:b/>
                <w:bCs/>
              </w:rPr>
              <w:t xml:space="preserve"> completo</w:t>
            </w:r>
          </w:p>
        </w:tc>
      </w:tr>
      <w:tr w:rsidR="007422F9" w:rsidRPr="007422F9" w14:paraId="67138DD4" w14:textId="77777777">
        <w:trPr>
          <w:tblCellSpacing w:w="15" w:type="dxa"/>
        </w:trPr>
        <w:tc>
          <w:tcPr>
            <w:tcW w:w="0" w:type="auto"/>
            <w:vAlign w:val="center"/>
            <w:hideMark/>
          </w:tcPr>
          <w:p w14:paraId="269A752A" w14:textId="77777777" w:rsidR="007422F9" w:rsidRPr="007422F9" w:rsidRDefault="007422F9" w:rsidP="007422F9">
            <w:r w:rsidRPr="007422F9">
              <w:t>Algunas profecías se cumplieron en el 70 d.C.</w:t>
            </w:r>
          </w:p>
        </w:tc>
        <w:tc>
          <w:tcPr>
            <w:tcW w:w="0" w:type="auto"/>
            <w:vAlign w:val="center"/>
            <w:hideMark/>
          </w:tcPr>
          <w:p w14:paraId="0E8D8AD4" w14:textId="77777777" w:rsidR="007422F9" w:rsidRPr="007422F9" w:rsidRDefault="007422F9" w:rsidP="007422F9">
            <w:r w:rsidRPr="007422F9">
              <w:t>Todas las profecías se cumplieron en el 70 d.C.</w:t>
            </w:r>
          </w:p>
        </w:tc>
      </w:tr>
      <w:tr w:rsidR="007422F9" w:rsidRPr="007422F9" w14:paraId="3ABABDCB" w14:textId="77777777">
        <w:trPr>
          <w:tblCellSpacing w:w="15" w:type="dxa"/>
        </w:trPr>
        <w:tc>
          <w:tcPr>
            <w:tcW w:w="0" w:type="auto"/>
            <w:vAlign w:val="center"/>
            <w:hideMark/>
          </w:tcPr>
          <w:p w14:paraId="7434DB4C" w14:textId="77777777" w:rsidR="007422F9" w:rsidRPr="007422F9" w:rsidRDefault="007422F9" w:rsidP="007422F9">
            <w:r w:rsidRPr="007422F9">
              <w:t>Cristo todavía volverá visiblemente</w:t>
            </w:r>
          </w:p>
        </w:tc>
        <w:tc>
          <w:tcPr>
            <w:tcW w:w="0" w:type="auto"/>
            <w:vAlign w:val="center"/>
            <w:hideMark/>
          </w:tcPr>
          <w:p w14:paraId="2ACDF848" w14:textId="77777777" w:rsidR="007422F9" w:rsidRPr="007422F9" w:rsidRDefault="007422F9" w:rsidP="007422F9">
            <w:r w:rsidRPr="007422F9">
              <w:t>Cristo ya “vino” en juicio</w:t>
            </w:r>
          </w:p>
        </w:tc>
      </w:tr>
      <w:tr w:rsidR="007422F9" w:rsidRPr="007422F9" w14:paraId="1506A473" w14:textId="77777777">
        <w:trPr>
          <w:tblCellSpacing w:w="15" w:type="dxa"/>
        </w:trPr>
        <w:tc>
          <w:tcPr>
            <w:tcW w:w="0" w:type="auto"/>
            <w:vAlign w:val="center"/>
            <w:hideMark/>
          </w:tcPr>
          <w:p w14:paraId="290FF435" w14:textId="77777777" w:rsidR="007422F9" w:rsidRPr="007422F9" w:rsidRDefault="007422F9" w:rsidP="007422F9">
            <w:r w:rsidRPr="007422F9">
              <w:t>Habrá resurrección corporal futura</w:t>
            </w:r>
          </w:p>
        </w:tc>
        <w:tc>
          <w:tcPr>
            <w:tcW w:w="0" w:type="auto"/>
            <w:vAlign w:val="center"/>
            <w:hideMark/>
          </w:tcPr>
          <w:p w14:paraId="64185876" w14:textId="77777777" w:rsidR="007422F9" w:rsidRPr="007422F9" w:rsidRDefault="007422F9" w:rsidP="007422F9">
            <w:r w:rsidRPr="007422F9">
              <w:t>La resurrección ya ocurrió espiritualmente</w:t>
            </w:r>
          </w:p>
        </w:tc>
      </w:tr>
      <w:tr w:rsidR="007422F9" w:rsidRPr="007422F9" w14:paraId="0A3B97DC" w14:textId="77777777">
        <w:trPr>
          <w:tblCellSpacing w:w="15" w:type="dxa"/>
        </w:trPr>
        <w:tc>
          <w:tcPr>
            <w:tcW w:w="0" w:type="auto"/>
            <w:vAlign w:val="center"/>
            <w:hideMark/>
          </w:tcPr>
          <w:p w14:paraId="3ADF93BD" w14:textId="77777777" w:rsidR="007422F9" w:rsidRPr="007422F9" w:rsidRDefault="007422F9" w:rsidP="007422F9">
            <w:r w:rsidRPr="007422F9">
              <w:t>Habrá juicio final futuro</w:t>
            </w:r>
          </w:p>
        </w:tc>
        <w:tc>
          <w:tcPr>
            <w:tcW w:w="0" w:type="auto"/>
            <w:vAlign w:val="center"/>
            <w:hideMark/>
          </w:tcPr>
          <w:p w14:paraId="2E3389D6" w14:textId="77777777" w:rsidR="007422F9" w:rsidRPr="007422F9" w:rsidRDefault="007422F9" w:rsidP="007422F9">
            <w:r w:rsidRPr="007422F9">
              <w:t>El juicio final ya ocurrió</w:t>
            </w:r>
          </w:p>
        </w:tc>
      </w:tr>
      <w:tr w:rsidR="007422F9" w:rsidRPr="007422F9" w14:paraId="71BBB398" w14:textId="77777777">
        <w:trPr>
          <w:tblCellSpacing w:w="15" w:type="dxa"/>
        </w:trPr>
        <w:tc>
          <w:tcPr>
            <w:tcW w:w="0" w:type="auto"/>
            <w:vAlign w:val="center"/>
            <w:hideMark/>
          </w:tcPr>
          <w:p w14:paraId="2B3D807B" w14:textId="77777777" w:rsidR="007422F9" w:rsidRPr="007422F9" w:rsidRDefault="007422F9" w:rsidP="007422F9">
            <w:r w:rsidRPr="007422F9">
              <w:t>Puede mantenerse dentro de la ortodoxia cristiana</w:t>
            </w:r>
          </w:p>
        </w:tc>
        <w:tc>
          <w:tcPr>
            <w:tcW w:w="0" w:type="auto"/>
            <w:vAlign w:val="center"/>
            <w:hideMark/>
          </w:tcPr>
          <w:p w14:paraId="7176B2F1" w14:textId="77777777" w:rsidR="007422F9" w:rsidRPr="007422F9" w:rsidRDefault="007422F9" w:rsidP="007422F9">
            <w:r w:rsidRPr="007422F9">
              <w:t>Es considerado problemático o herético por muchos evangélicos</w:t>
            </w:r>
          </w:p>
        </w:tc>
      </w:tr>
    </w:tbl>
    <w:p w14:paraId="48E5CBB9" w14:textId="77777777" w:rsidR="007422F9" w:rsidRPr="007422F9" w:rsidRDefault="007422F9" w:rsidP="007422F9">
      <w:pPr>
        <w:rPr>
          <w:b/>
          <w:bCs/>
        </w:rPr>
      </w:pPr>
      <w:r w:rsidRPr="007422F9">
        <w:rPr>
          <w:b/>
          <w:bCs/>
        </w:rPr>
        <w:t>Conclusión pastoral</w:t>
      </w:r>
    </w:p>
    <w:p w14:paraId="32C55BA3" w14:textId="77777777" w:rsidR="007422F9" w:rsidRPr="007422F9" w:rsidRDefault="007422F9" w:rsidP="007422F9">
      <w:r w:rsidRPr="007422F9">
        <w:t xml:space="preserve">El </w:t>
      </w:r>
      <w:proofErr w:type="spellStart"/>
      <w:r w:rsidRPr="007422F9">
        <w:t>preterismo</w:t>
      </w:r>
      <w:proofErr w:type="spellEnd"/>
      <w:r w:rsidRPr="007422F9">
        <w:t xml:space="preserve"> completo nace de una observación parcialmente correcta: </w:t>
      </w:r>
      <w:r w:rsidRPr="007422F9">
        <w:rPr>
          <w:b/>
          <w:bCs/>
        </w:rPr>
        <w:t>algunas profecías de juicio sí se cumplieron en el primer siglo</w:t>
      </w:r>
      <w:r w:rsidRPr="007422F9">
        <w:t>, especialmente con la destrucción de Jerusalén en el año 70 d.C. Pero su error está en convertir ese juicio histórico en el cumplimiento total de la segunda venida, la resurrección, el juicio final y la consumación del Reino.</w:t>
      </w:r>
    </w:p>
    <w:p w14:paraId="5859577A" w14:textId="77777777" w:rsidR="007422F9" w:rsidRPr="00D135C3" w:rsidRDefault="007422F9" w:rsidP="007422F9">
      <w:pPr>
        <w:rPr>
          <w:b/>
          <w:bCs/>
        </w:rPr>
      </w:pPr>
      <w:r w:rsidRPr="00D135C3">
        <w:rPr>
          <w:b/>
          <w:bCs/>
        </w:rPr>
        <w:t>Una forma sencilla de explicarlo sería:</w:t>
      </w:r>
    </w:p>
    <w:p w14:paraId="15E5C1C3" w14:textId="4A29BABE" w:rsidR="00D135C3" w:rsidRDefault="007422F9" w:rsidP="007422F9">
      <w:r w:rsidRPr="007422F9">
        <w:t xml:space="preserve">El </w:t>
      </w:r>
      <w:proofErr w:type="spellStart"/>
      <w:r w:rsidRPr="007422F9">
        <w:t>preterismo</w:t>
      </w:r>
      <w:proofErr w:type="spellEnd"/>
      <w:r w:rsidRPr="007422F9">
        <w:t xml:space="preserve"> completo enseña que todas las profecías del fin ya se cumplieron en el año 70 d.C. Pero la fe cristiana histórica todavía espera la venida visible de Cristo, la resurrección corporal de los muertos, el juicio final y la restauración plena de todas las cosas.</w:t>
      </w:r>
    </w:p>
    <w:p w14:paraId="751D4CF9" w14:textId="3782527C" w:rsidR="008D7F41" w:rsidRDefault="00656303" w:rsidP="00656303">
      <w:pPr>
        <w:jc w:val="center"/>
      </w:pPr>
      <w:r>
        <w:rPr>
          <w:noProof/>
        </w:rPr>
        <w:drawing>
          <wp:inline distT="0" distB="0" distL="0" distR="0" wp14:anchorId="471CF2FE" wp14:editId="6A123328">
            <wp:extent cx="2433987" cy="2140585"/>
            <wp:effectExtent l="0" t="0" r="4445" b="0"/>
            <wp:docPr id="536185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185222" name="Picture 536185222"/>
                    <pic:cNvPicPr/>
                  </pic:nvPicPr>
                  <pic:blipFill>
                    <a:blip r:embed="rId11">
                      <a:extLst>
                        <a:ext uri="{28A0092B-C50C-407E-A947-70E740481C1C}">
                          <a14:useLocalDpi xmlns:a14="http://schemas.microsoft.com/office/drawing/2010/main" val="0"/>
                        </a:ext>
                      </a:extLst>
                    </a:blip>
                    <a:stretch>
                      <a:fillRect/>
                    </a:stretch>
                  </pic:blipFill>
                  <pic:spPr>
                    <a:xfrm>
                      <a:off x="0" y="0"/>
                      <a:ext cx="2457927" cy="2161639"/>
                    </a:xfrm>
                    <a:prstGeom prst="rect">
                      <a:avLst/>
                    </a:prstGeom>
                  </pic:spPr>
                </pic:pic>
              </a:graphicData>
            </a:graphic>
          </wp:inline>
        </w:drawing>
      </w:r>
    </w:p>
    <w:sectPr w:rsidR="008D7F41" w:rsidSect="009F1AC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2DA39" w14:textId="77777777" w:rsidR="00941B9B" w:rsidRDefault="00941B9B" w:rsidP="003A0F87">
      <w:pPr>
        <w:spacing w:after="0" w:line="240" w:lineRule="auto"/>
      </w:pPr>
      <w:r>
        <w:separator/>
      </w:r>
    </w:p>
  </w:endnote>
  <w:endnote w:type="continuationSeparator" w:id="0">
    <w:p w14:paraId="296B3F27" w14:textId="77777777" w:rsidR="00941B9B" w:rsidRDefault="00941B9B" w:rsidP="003A0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5AAD7" w14:textId="77777777" w:rsidR="00D135C3" w:rsidRDefault="00D135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81370" w14:textId="77777777" w:rsidR="003A0F87" w:rsidRDefault="003A0F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B837" w14:textId="77777777" w:rsidR="00D135C3" w:rsidRDefault="00D135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9DDC8" w14:textId="77777777" w:rsidR="00941B9B" w:rsidRDefault="00941B9B" w:rsidP="003A0F87">
      <w:pPr>
        <w:spacing w:after="0" w:line="240" w:lineRule="auto"/>
      </w:pPr>
      <w:r>
        <w:separator/>
      </w:r>
    </w:p>
  </w:footnote>
  <w:footnote w:type="continuationSeparator" w:id="0">
    <w:p w14:paraId="35D654D6" w14:textId="77777777" w:rsidR="00941B9B" w:rsidRDefault="00941B9B" w:rsidP="003A0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2E1BA" w14:textId="77777777" w:rsidR="00D135C3" w:rsidRDefault="00D135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E85AF" w14:textId="77777777" w:rsidR="00D135C3" w:rsidRDefault="00D135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0B55" w14:textId="77777777" w:rsidR="00D135C3" w:rsidRDefault="00D135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2F9"/>
    <w:rsid w:val="0006262E"/>
    <w:rsid w:val="00087599"/>
    <w:rsid w:val="0031442D"/>
    <w:rsid w:val="003A0F87"/>
    <w:rsid w:val="003E2BC1"/>
    <w:rsid w:val="004C62CF"/>
    <w:rsid w:val="00566D46"/>
    <w:rsid w:val="005C4D7E"/>
    <w:rsid w:val="00656303"/>
    <w:rsid w:val="007422F9"/>
    <w:rsid w:val="008D7F41"/>
    <w:rsid w:val="00941B9B"/>
    <w:rsid w:val="009F1ACA"/>
    <w:rsid w:val="00A4745A"/>
    <w:rsid w:val="00D135C3"/>
    <w:rsid w:val="00D137C0"/>
    <w:rsid w:val="00EA4280"/>
  </w:rsids>
  <m:mathPr>
    <m:mathFont m:val="Cambria Math"/>
    <m:brkBin m:val="before"/>
    <m:brkBinSub m:val="--"/>
    <m:smallFrac m:val="0"/>
    <m:dispDef/>
    <m:lMargin m:val="0"/>
    <m:rMargin m:val="0"/>
    <m:defJc m:val="centerGroup"/>
    <m:wrapIndent m:val="1440"/>
    <m:intLim m:val="subSup"/>
    <m:naryLim m:val="undOvr"/>
  </m:mathPr>
  <w:themeFontLang w:val="es-P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E4E02"/>
  <w15:chartTrackingRefBased/>
  <w15:docId w15:val="{639634A6-B873-4B48-BFBC-603124E5C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PR"/>
    </w:rPr>
  </w:style>
  <w:style w:type="paragraph" w:styleId="Heading1">
    <w:name w:val="heading 1"/>
    <w:basedOn w:val="Normal"/>
    <w:next w:val="Normal"/>
    <w:link w:val="Heading1Char"/>
    <w:uiPriority w:val="9"/>
    <w:qFormat/>
    <w:rsid w:val="007422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2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2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2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2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2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2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2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2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2F9"/>
    <w:rPr>
      <w:rFonts w:asciiTheme="majorHAnsi" w:eastAsiaTheme="majorEastAsia" w:hAnsiTheme="majorHAnsi" w:cstheme="majorBidi"/>
      <w:color w:val="0F4761" w:themeColor="accent1" w:themeShade="BF"/>
      <w:sz w:val="40"/>
      <w:szCs w:val="40"/>
      <w:lang w:val="es-PR"/>
    </w:rPr>
  </w:style>
  <w:style w:type="character" w:customStyle="1" w:styleId="Heading2Char">
    <w:name w:val="Heading 2 Char"/>
    <w:basedOn w:val="DefaultParagraphFont"/>
    <w:link w:val="Heading2"/>
    <w:uiPriority w:val="9"/>
    <w:semiHidden/>
    <w:rsid w:val="007422F9"/>
    <w:rPr>
      <w:rFonts w:asciiTheme="majorHAnsi" w:eastAsiaTheme="majorEastAsia" w:hAnsiTheme="majorHAnsi" w:cstheme="majorBidi"/>
      <w:color w:val="0F4761" w:themeColor="accent1" w:themeShade="BF"/>
      <w:sz w:val="32"/>
      <w:szCs w:val="32"/>
      <w:lang w:val="es-PR"/>
    </w:rPr>
  </w:style>
  <w:style w:type="character" w:customStyle="1" w:styleId="Heading3Char">
    <w:name w:val="Heading 3 Char"/>
    <w:basedOn w:val="DefaultParagraphFont"/>
    <w:link w:val="Heading3"/>
    <w:uiPriority w:val="9"/>
    <w:semiHidden/>
    <w:rsid w:val="007422F9"/>
    <w:rPr>
      <w:rFonts w:eastAsiaTheme="majorEastAsia" w:cstheme="majorBidi"/>
      <w:color w:val="0F4761" w:themeColor="accent1" w:themeShade="BF"/>
      <w:sz w:val="28"/>
      <w:szCs w:val="28"/>
      <w:lang w:val="es-PR"/>
    </w:rPr>
  </w:style>
  <w:style w:type="character" w:customStyle="1" w:styleId="Heading4Char">
    <w:name w:val="Heading 4 Char"/>
    <w:basedOn w:val="DefaultParagraphFont"/>
    <w:link w:val="Heading4"/>
    <w:uiPriority w:val="9"/>
    <w:semiHidden/>
    <w:rsid w:val="007422F9"/>
    <w:rPr>
      <w:rFonts w:eastAsiaTheme="majorEastAsia" w:cstheme="majorBidi"/>
      <w:i/>
      <w:iCs/>
      <w:color w:val="0F4761" w:themeColor="accent1" w:themeShade="BF"/>
      <w:lang w:val="es-PR"/>
    </w:rPr>
  </w:style>
  <w:style w:type="character" w:customStyle="1" w:styleId="Heading5Char">
    <w:name w:val="Heading 5 Char"/>
    <w:basedOn w:val="DefaultParagraphFont"/>
    <w:link w:val="Heading5"/>
    <w:uiPriority w:val="9"/>
    <w:semiHidden/>
    <w:rsid w:val="007422F9"/>
    <w:rPr>
      <w:rFonts w:eastAsiaTheme="majorEastAsia" w:cstheme="majorBidi"/>
      <w:color w:val="0F4761" w:themeColor="accent1" w:themeShade="BF"/>
      <w:lang w:val="es-PR"/>
    </w:rPr>
  </w:style>
  <w:style w:type="character" w:customStyle="1" w:styleId="Heading6Char">
    <w:name w:val="Heading 6 Char"/>
    <w:basedOn w:val="DefaultParagraphFont"/>
    <w:link w:val="Heading6"/>
    <w:uiPriority w:val="9"/>
    <w:semiHidden/>
    <w:rsid w:val="007422F9"/>
    <w:rPr>
      <w:rFonts w:eastAsiaTheme="majorEastAsia" w:cstheme="majorBidi"/>
      <w:i/>
      <w:iCs/>
      <w:color w:val="595959" w:themeColor="text1" w:themeTint="A6"/>
      <w:lang w:val="es-PR"/>
    </w:rPr>
  </w:style>
  <w:style w:type="character" w:customStyle="1" w:styleId="Heading7Char">
    <w:name w:val="Heading 7 Char"/>
    <w:basedOn w:val="DefaultParagraphFont"/>
    <w:link w:val="Heading7"/>
    <w:uiPriority w:val="9"/>
    <w:semiHidden/>
    <w:rsid w:val="007422F9"/>
    <w:rPr>
      <w:rFonts w:eastAsiaTheme="majorEastAsia" w:cstheme="majorBidi"/>
      <w:color w:val="595959" w:themeColor="text1" w:themeTint="A6"/>
      <w:lang w:val="es-PR"/>
    </w:rPr>
  </w:style>
  <w:style w:type="character" w:customStyle="1" w:styleId="Heading8Char">
    <w:name w:val="Heading 8 Char"/>
    <w:basedOn w:val="DefaultParagraphFont"/>
    <w:link w:val="Heading8"/>
    <w:uiPriority w:val="9"/>
    <w:semiHidden/>
    <w:rsid w:val="007422F9"/>
    <w:rPr>
      <w:rFonts w:eastAsiaTheme="majorEastAsia" w:cstheme="majorBidi"/>
      <w:i/>
      <w:iCs/>
      <w:color w:val="272727" w:themeColor="text1" w:themeTint="D8"/>
      <w:lang w:val="es-PR"/>
    </w:rPr>
  </w:style>
  <w:style w:type="character" w:customStyle="1" w:styleId="Heading9Char">
    <w:name w:val="Heading 9 Char"/>
    <w:basedOn w:val="DefaultParagraphFont"/>
    <w:link w:val="Heading9"/>
    <w:uiPriority w:val="9"/>
    <w:semiHidden/>
    <w:rsid w:val="007422F9"/>
    <w:rPr>
      <w:rFonts w:eastAsiaTheme="majorEastAsia" w:cstheme="majorBidi"/>
      <w:color w:val="272727" w:themeColor="text1" w:themeTint="D8"/>
      <w:lang w:val="es-PR"/>
    </w:rPr>
  </w:style>
  <w:style w:type="paragraph" w:styleId="Title">
    <w:name w:val="Title"/>
    <w:basedOn w:val="Normal"/>
    <w:next w:val="Normal"/>
    <w:link w:val="TitleChar"/>
    <w:uiPriority w:val="10"/>
    <w:qFormat/>
    <w:rsid w:val="007422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2F9"/>
    <w:rPr>
      <w:rFonts w:asciiTheme="majorHAnsi" w:eastAsiaTheme="majorEastAsia" w:hAnsiTheme="majorHAnsi" w:cstheme="majorBidi"/>
      <w:spacing w:val="-10"/>
      <w:kern w:val="28"/>
      <w:sz w:val="56"/>
      <w:szCs w:val="56"/>
      <w:lang w:val="es-PR"/>
    </w:rPr>
  </w:style>
  <w:style w:type="paragraph" w:styleId="Subtitle">
    <w:name w:val="Subtitle"/>
    <w:basedOn w:val="Normal"/>
    <w:next w:val="Normal"/>
    <w:link w:val="SubtitleChar"/>
    <w:uiPriority w:val="11"/>
    <w:qFormat/>
    <w:rsid w:val="007422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2F9"/>
    <w:rPr>
      <w:rFonts w:eastAsiaTheme="majorEastAsia" w:cstheme="majorBidi"/>
      <w:color w:val="595959" w:themeColor="text1" w:themeTint="A6"/>
      <w:spacing w:val="15"/>
      <w:sz w:val="28"/>
      <w:szCs w:val="28"/>
      <w:lang w:val="es-PR"/>
    </w:rPr>
  </w:style>
  <w:style w:type="paragraph" w:styleId="Quote">
    <w:name w:val="Quote"/>
    <w:basedOn w:val="Normal"/>
    <w:next w:val="Normal"/>
    <w:link w:val="QuoteChar"/>
    <w:uiPriority w:val="29"/>
    <w:qFormat/>
    <w:rsid w:val="007422F9"/>
    <w:pPr>
      <w:spacing w:before="160"/>
      <w:jc w:val="center"/>
    </w:pPr>
    <w:rPr>
      <w:i/>
      <w:iCs/>
      <w:color w:val="404040" w:themeColor="text1" w:themeTint="BF"/>
    </w:rPr>
  </w:style>
  <w:style w:type="character" w:customStyle="1" w:styleId="QuoteChar">
    <w:name w:val="Quote Char"/>
    <w:basedOn w:val="DefaultParagraphFont"/>
    <w:link w:val="Quote"/>
    <w:uiPriority w:val="29"/>
    <w:rsid w:val="007422F9"/>
    <w:rPr>
      <w:i/>
      <w:iCs/>
      <w:color w:val="404040" w:themeColor="text1" w:themeTint="BF"/>
      <w:lang w:val="es-PR"/>
    </w:rPr>
  </w:style>
  <w:style w:type="paragraph" w:styleId="ListParagraph">
    <w:name w:val="List Paragraph"/>
    <w:basedOn w:val="Normal"/>
    <w:uiPriority w:val="34"/>
    <w:qFormat/>
    <w:rsid w:val="007422F9"/>
    <w:pPr>
      <w:ind w:left="720"/>
      <w:contextualSpacing/>
    </w:pPr>
  </w:style>
  <w:style w:type="character" w:styleId="IntenseEmphasis">
    <w:name w:val="Intense Emphasis"/>
    <w:basedOn w:val="DefaultParagraphFont"/>
    <w:uiPriority w:val="21"/>
    <w:qFormat/>
    <w:rsid w:val="007422F9"/>
    <w:rPr>
      <w:i/>
      <w:iCs/>
      <w:color w:val="0F4761" w:themeColor="accent1" w:themeShade="BF"/>
    </w:rPr>
  </w:style>
  <w:style w:type="paragraph" w:styleId="IntenseQuote">
    <w:name w:val="Intense Quote"/>
    <w:basedOn w:val="Normal"/>
    <w:next w:val="Normal"/>
    <w:link w:val="IntenseQuoteChar"/>
    <w:uiPriority w:val="30"/>
    <w:qFormat/>
    <w:rsid w:val="007422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2F9"/>
    <w:rPr>
      <w:i/>
      <w:iCs/>
      <w:color w:val="0F4761" w:themeColor="accent1" w:themeShade="BF"/>
      <w:lang w:val="es-PR"/>
    </w:rPr>
  </w:style>
  <w:style w:type="character" w:styleId="IntenseReference">
    <w:name w:val="Intense Reference"/>
    <w:basedOn w:val="DefaultParagraphFont"/>
    <w:uiPriority w:val="32"/>
    <w:qFormat/>
    <w:rsid w:val="007422F9"/>
    <w:rPr>
      <w:b/>
      <w:bCs/>
      <w:smallCaps/>
      <w:color w:val="0F4761" w:themeColor="accent1" w:themeShade="BF"/>
      <w:spacing w:val="5"/>
    </w:rPr>
  </w:style>
  <w:style w:type="character" w:styleId="Hyperlink">
    <w:name w:val="Hyperlink"/>
    <w:basedOn w:val="DefaultParagraphFont"/>
    <w:uiPriority w:val="99"/>
    <w:unhideWhenUsed/>
    <w:rsid w:val="007422F9"/>
    <w:rPr>
      <w:color w:val="467886" w:themeColor="hyperlink"/>
      <w:u w:val="single"/>
    </w:rPr>
  </w:style>
  <w:style w:type="character" w:styleId="UnresolvedMention">
    <w:name w:val="Unresolved Mention"/>
    <w:basedOn w:val="DefaultParagraphFont"/>
    <w:uiPriority w:val="99"/>
    <w:semiHidden/>
    <w:unhideWhenUsed/>
    <w:rsid w:val="007422F9"/>
    <w:rPr>
      <w:color w:val="605E5C"/>
      <w:shd w:val="clear" w:color="auto" w:fill="E1DFDD"/>
    </w:rPr>
  </w:style>
  <w:style w:type="paragraph" w:styleId="Header">
    <w:name w:val="header"/>
    <w:basedOn w:val="Normal"/>
    <w:link w:val="HeaderChar"/>
    <w:uiPriority w:val="99"/>
    <w:unhideWhenUsed/>
    <w:rsid w:val="003A0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F87"/>
    <w:rPr>
      <w:lang w:val="es-PR"/>
    </w:rPr>
  </w:style>
  <w:style w:type="paragraph" w:styleId="Footer">
    <w:name w:val="footer"/>
    <w:basedOn w:val="Normal"/>
    <w:link w:val="FooterChar"/>
    <w:uiPriority w:val="99"/>
    <w:unhideWhenUsed/>
    <w:rsid w:val="003A0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F87"/>
    <w:rPr>
      <w:lang w:val="es-P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Hechos+1%3A11&amp;version=RVR1960&amp;utm_source=chatgpt.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otquestions.org/partial-preterism.html?utm_source=chatgpt.com"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ww.thegospelcoalition.org/essay/preterism-prophecy-fulfilled/?utm_source=chatgpt.com" TargetMode="External"/><Relationship Id="rId11" Type="http://schemas.openxmlformats.org/officeDocument/2006/relationships/image" Target="media/image1.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www.biblegateway.com/passage/?search=2+Timoteo+2%3A17-18&amp;version=RVR1960&amp;utm_source=chatgpt.com"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biblegateway.com/passage/?search=1+Corintios+15&amp;version=RVR1960&amp;utm_source=chatgpt.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877</Words>
  <Characters>4731</Characters>
  <Application>Microsoft Office Word</Application>
  <DocSecurity>0</DocSecurity>
  <Lines>107</Lines>
  <Paragraphs>67</Paragraphs>
  <ScaleCrop>false</ScaleCrop>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Edgardo Cancel</dc:creator>
  <cp:keywords/>
  <dc:description/>
  <cp:lastModifiedBy>Edgardo Cancel</cp:lastModifiedBy>
  <cp:revision>2</cp:revision>
  <dcterms:created xsi:type="dcterms:W3CDTF">2026-07-07T05:53:00Z</dcterms:created>
  <dcterms:modified xsi:type="dcterms:W3CDTF">2026-07-07T05:53:00Z</dcterms:modified>
</cp:coreProperties>
</file>