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3BAFF" w14:textId="10BE4241" w:rsidR="008C54BC" w:rsidRDefault="008C54BC" w:rsidP="008C54BC">
      <w:pPr>
        <w:jc w:val="right"/>
      </w:pPr>
      <w:r w:rsidRPr="008C54BC">
        <w:t>Página</w:t>
      </w:r>
      <w:r>
        <w:t xml:space="preserve"> 1</w:t>
      </w:r>
    </w:p>
    <w:p w14:paraId="1B400B2B" w14:textId="77777777" w:rsidR="008C54BC" w:rsidRPr="008C54BC" w:rsidRDefault="008C54BC" w:rsidP="008C54BC">
      <w:pPr>
        <w:jc w:val="right"/>
      </w:pPr>
    </w:p>
    <w:p w14:paraId="1093C03E" w14:textId="6B02C31A" w:rsidR="008D7F41" w:rsidRDefault="00666C34">
      <w:pPr>
        <w:rPr>
          <w:b/>
          <w:bCs/>
          <w:sz w:val="32"/>
          <w:szCs w:val="32"/>
        </w:rPr>
      </w:pPr>
      <w:r w:rsidRPr="00666C34">
        <w:rPr>
          <w:b/>
          <w:bCs/>
          <w:sz w:val="32"/>
          <w:szCs w:val="32"/>
        </w:rPr>
        <w:t>La doctrina y defensa de la Santa Cena</w:t>
      </w:r>
    </w:p>
    <w:p w14:paraId="09EF1ABA" w14:textId="34E109B1" w:rsidR="004F3BC2" w:rsidRPr="004F3BC2" w:rsidRDefault="004F3BC2" w:rsidP="004F3BC2">
      <w:pPr>
        <w:rPr>
          <w:sz w:val="28"/>
          <w:szCs w:val="28"/>
        </w:rPr>
      </w:pPr>
      <w:r w:rsidRPr="004F3BC2">
        <w:rPr>
          <w:sz w:val="28"/>
          <w:szCs w:val="28"/>
        </w:rPr>
        <w:t>¿La Sombra del Pasado o Sustancia d</w:t>
      </w:r>
      <w:r w:rsidRPr="004F3BC2">
        <w:rPr>
          <w:sz w:val="28"/>
          <w:szCs w:val="28"/>
        </w:rPr>
        <w:t>e</w:t>
      </w:r>
      <w:r w:rsidRPr="004F3BC2">
        <w:rPr>
          <w:sz w:val="28"/>
          <w:szCs w:val="28"/>
        </w:rPr>
        <w:t>l Nuevo Pacto?</w:t>
      </w:r>
    </w:p>
    <w:p w14:paraId="3A3121EC" w14:textId="77777777" w:rsidR="004F3BC2" w:rsidRDefault="004F3BC2">
      <w:pPr>
        <w:rPr>
          <w:b/>
          <w:bCs/>
          <w:sz w:val="32"/>
          <w:szCs w:val="32"/>
        </w:rPr>
      </w:pPr>
    </w:p>
    <w:p w14:paraId="22C07E3B" w14:textId="38C9A890" w:rsidR="00DA42AB" w:rsidRDefault="00DA42AB">
      <w:pPr>
        <w:rPr>
          <w:b/>
          <w:bCs/>
          <w:sz w:val="32"/>
          <w:szCs w:val="32"/>
        </w:rPr>
      </w:pPr>
      <w:r>
        <w:rPr>
          <w:b/>
          <w:bCs/>
          <w:sz w:val="32"/>
          <w:szCs w:val="32"/>
        </w:rPr>
        <w:t>Introducción</w:t>
      </w:r>
    </w:p>
    <w:p w14:paraId="1CB3B38C" w14:textId="2538DFEA" w:rsidR="00666C34" w:rsidRPr="00372F18" w:rsidRDefault="00F748F6">
      <w:pPr>
        <w:rPr>
          <w:b/>
          <w:bCs/>
        </w:rPr>
      </w:pPr>
      <w:r>
        <w:rPr>
          <w:b/>
          <w:bCs/>
        </w:rPr>
        <w:t xml:space="preserve">NOTA: </w:t>
      </w:r>
      <w:r w:rsidR="00372F18" w:rsidRPr="007422F9">
        <w:rPr>
          <w:b/>
          <w:bCs/>
        </w:rPr>
        <w:t xml:space="preserve"> </w:t>
      </w:r>
      <w:r>
        <w:rPr>
          <w:b/>
          <w:bCs/>
        </w:rPr>
        <w:t xml:space="preserve">Escuela de interpretación </w:t>
      </w:r>
      <w:proofErr w:type="spellStart"/>
      <w:r>
        <w:rPr>
          <w:b/>
          <w:bCs/>
        </w:rPr>
        <w:t>P</w:t>
      </w:r>
      <w:r w:rsidR="00372F18" w:rsidRPr="007422F9">
        <w:rPr>
          <w:b/>
          <w:bCs/>
        </w:rPr>
        <w:t>reterismo</w:t>
      </w:r>
      <w:proofErr w:type="spellEnd"/>
      <w:r w:rsidR="00372F18" w:rsidRPr="007422F9">
        <w:rPr>
          <w:b/>
          <w:bCs/>
        </w:rPr>
        <w:t xml:space="preserve"> completo</w:t>
      </w:r>
    </w:p>
    <w:p w14:paraId="4094C2C2" w14:textId="40CAEFEA" w:rsidR="000E3669" w:rsidRPr="00666C34" w:rsidRDefault="00666C34" w:rsidP="00666C34">
      <w:r w:rsidRPr="00666C34">
        <w:t xml:space="preserve">una enseñanza llamada </w:t>
      </w:r>
      <w:proofErr w:type="spellStart"/>
      <w:r w:rsidRPr="00666C34">
        <w:rPr>
          <w:b/>
          <w:bCs/>
        </w:rPr>
        <w:t>preterismo</w:t>
      </w:r>
      <w:proofErr w:type="spellEnd"/>
      <w:r w:rsidRPr="00666C34">
        <w:rPr>
          <w:b/>
          <w:bCs/>
        </w:rPr>
        <w:t xml:space="preserve"> completo</w:t>
      </w:r>
      <w:r w:rsidRPr="00666C34">
        <w:t xml:space="preserve">, </w:t>
      </w:r>
      <w:proofErr w:type="spellStart"/>
      <w:r w:rsidRPr="00666C34">
        <w:rPr>
          <w:b/>
          <w:bCs/>
        </w:rPr>
        <w:t>hiperpreterismo</w:t>
      </w:r>
      <w:proofErr w:type="spellEnd"/>
      <w:r w:rsidRPr="00666C34">
        <w:t xml:space="preserve"> o </w:t>
      </w:r>
      <w:r w:rsidRPr="00666C34">
        <w:rPr>
          <w:b/>
          <w:bCs/>
        </w:rPr>
        <w:t>doctrina del 70 d.C.</w:t>
      </w:r>
      <w:r w:rsidRPr="00666C34">
        <w:t xml:space="preserve">, que dice que Jesús “vino” en juicio cuando Jerusalén y el templo fueron destruidos por Roma en el año </w:t>
      </w:r>
      <w:r w:rsidRPr="00666C34">
        <w:rPr>
          <w:b/>
          <w:bCs/>
        </w:rPr>
        <w:t>70 d.C.</w:t>
      </w:r>
      <w:r w:rsidRPr="00666C34">
        <w:t xml:space="preserve"> </w:t>
      </w:r>
    </w:p>
    <w:p w14:paraId="5FBAB876" w14:textId="77777777" w:rsidR="00666C34" w:rsidRPr="00666C34" w:rsidRDefault="00666C34" w:rsidP="00666C34">
      <w:pPr>
        <w:rPr>
          <w:b/>
          <w:bCs/>
        </w:rPr>
      </w:pPr>
      <w:r w:rsidRPr="00666C34">
        <w:rPr>
          <w:b/>
          <w:bCs/>
        </w:rPr>
        <w:t>Qué cree ese grupo</w:t>
      </w:r>
    </w:p>
    <w:p w14:paraId="19436FFF" w14:textId="77777777" w:rsidR="00666C34" w:rsidRPr="00666C34" w:rsidRDefault="00666C34" w:rsidP="00666C34">
      <w:r w:rsidRPr="00666C34">
        <w:t xml:space="preserve">El </w:t>
      </w:r>
      <w:proofErr w:type="spellStart"/>
      <w:r w:rsidRPr="00666C34">
        <w:rPr>
          <w:b/>
          <w:bCs/>
        </w:rPr>
        <w:t>preterismo</w:t>
      </w:r>
      <w:proofErr w:type="spellEnd"/>
      <w:r w:rsidRPr="00666C34">
        <w:rPr>
          <w:b/>
          <w:bCs/>
        </w:rPr>
        <w:t xml:space="preserve"> completo</w:t>
      </w:r>
      <w:r w:rsidRPr="00666C34">
        <w:t xml:space="preserve"> enseña que muchas o todas las profecías del fin ya se cumplieron en el primer siglo. En su forma más extrema, afirma que la segunda venida, el juicio, la resurrección y el fin del antiguo orden judío ocurrieron en relación con la destrucción de Jerusalén en el año 70 d.C. Fuentes que explican esta postura señalan que el </w:t>
      </w:r>
      <w:proofErr w:type="spellStart"/>
      <w:r w:rsidRPr="00666C34">
        <w:t>preterismo</w:t>
      </w:r>
      <w:proofErr w:type="spellEnd"/>
      <w:r w:rsidRPr="00666C34">
        <w:t xml:space="preserve"> completo interpreta la venida de Cristo como una manifestación histórica de juicio, no como una venida física visible al mundo entero. </w:t>
      </w:r>
    </w:p>
    <w:p w14:paraId="4B2C370B" w14:textId="77777777" w:rsidR="00666C34" w:rsidRPr="00666C34" w:rsidRDefault="00666C34" w:rsidP="00666C34">
      <w:pPr>
        <w:rPr>
          <w:b/>
          <w:bCs/>
        </w:rPr>
      </w:pPr>
      <w:r w:rsidRPr="00666C34">
        <w:rPr>
          <w:b/>
          <w:bCs/>
        </w:rPr>
        <w:t>De dónde sacan la idea de los “40 años”</w:t>
      </w:r>
    </w:p>
    <w:p w14:paraId="7A487DAE" w14:textId="77777777" w:rsidR="00666C34" w:rsidRPr="00666C34" w:rsidRDefault="00666C34" w:rsidP="00666C34">
      <w:r w:rsidRPr="00666C34">
        <w:t>Ellos leen Mateo 24:34:</w:t>
      </w:r>
    </w:p>
    <w:p w14:paraId="4A0A7080" w14:textId="77777777" w:rsidR="00666C34" w:rsidRPr="00666C34" w:rsidRDefault="00666C34" w:rsidP="00666C34">
      <w:r w:rsidRPr="00666C34">
        <w:t>“No pasará esta generación hasta que todo esto acontezca.”</w:t>
      </w:r>
    </w:p>
    <w:p w14:paraId="0D8AB4BF" w14:textId="77777777" w:rsidR="00666C34" w:rsidRPr="00666C34" w:rsidRDefault="00666C34" w:rsidP="00666C34">
      <w:r w:rsidRPr="00666C34">
        <w:t xml:space="preserve">Entonces razonan así: Jesús profetizó la destrucción del templo; esa generación no pasaría; una generación puede entenderse como unos 40 años; por tanto, desde aproximadamente el año 30 d.C. hasta el 70 d.C., todo se cumplió. Mateo 24:34 sí dice que “esta generación” no pasaría hasta que esas cosas acontecieran. </w:t>
      </w:r>
    </w:p>
    <w:p w14:paraId="1D44B97D" w14:textId="77777777" w:rsidR="00666C34" w:rsidRDefault="00666C34" w:rsidP="00666C34">
      <w:r w:rsidRPr="00666C34">
        <w:t xml:space="preserve">El problema es que algunos saltan de una verdad parcial —Jesús sí profetizó la destrucción del templo— a una conclusión mayor: que </w:t>
      </w:r>
      <w:r w:rsidRPr="00666C34">
        <w:rPr>
          <w:b/>
          <w:bCs/>
        </w:rPr>
        <w:t>toda</w:t>
      </w:r>
      <w:r w:rsidRPr="00666C34">
        <w:t xml:space="preserve"> la segunda venida ya ocurrió. Ahí está el error.</w:t>
      </w:r>
    </w:p>
    <w:p w14:paraId="303D0485" w14:textId="77777777" w:rsidR="004F3BC2" w:rsidRDefault="004F3BC2" w:rsidP="00666C34"/>
    <w:p w14:paraId="37856A60" w14:textId="77777777" w:rsidR="004F3BC2" w:rsidRDefault="004F3BC2" w:rsidP="00666C34"/>
    <w:p w14:paraId="0F10E3D5" w14:textId="77777777" w:rsidR="004F3BC2" w:rsidRDefault="004F3BC2" w:rsidP="004F3BC2">
      <w:pPr>
        <w:jc w:val="right"/>
      </w:pPr>
      <w:r w:rsidRPr="008C54BC">
        <w:lastRenderedPageBreak/>
        <w:t>Página</w:t>
      </w:r>
      <w:r>
        <w:t xml:space="preserve"> 2</w:t>
      </w:r>
    </w:p>
    <w:p w14:paraId="277CB870" w14:textId="77777777" w:rsidR="004F3BC2" w:rsidRPr="00666C34" w:rsidRDefault="004F3BC2" w:rsidP="00666C34"/>
    <w:p w14:paraId="708CA96E" w14:textId="77777777" w:rsidR="00666C34" w:rsidRPr="00666C34" w:rsidRDefault="00666C34" w:rsidP="00666C34">
      <w:pPr>
        <w:rPr>
          <w:b/>
          <w:bCs/>
        </w:rPr>
      </w:pPr>
      <w:r w:rsidRPr="00666C34">
        <w:rPr>
          <w:b/>
          <w:bCs/>
        </w:rPr>
        <w:t>Textos que usan para defender esa doctrina</w:t>
      </w:r>
    </w:p>
    <w:p w14:paraId="53139D01" w14:textId="36484F24" w:rsidR="008C54BC" w:rsidRDefault="00666C34" w:rsidP="00666C34">
      <w:r w:rsidRPr="00666C34">
        <w:rPr>
          <w:b/>
          <w:bCs/>
        </w:rPr>
        <w:t>Mateo 24:2 y 24:34</w:t>
      </w:r>
      <w:r w:rsidRPr="00666C34">
        <w:br/>
        <w:t xml:space="preserve">Jesús dijo que del templo no quedaría piedra sobre piedra, y luego dijo que “esta </w:t>
      </w:r>
    </w:p>
    <w:p w14:paraId="5F4CC391" w14:textId="628CEAAB" w:rsidR="00666C34" w:rsidRPr="00666C34" w:rsidRDefault="00666C34" w:rsidP="00666C34">
      <w:r w:rsidRPr="00666C34">
        <w:t>generación” no pasaría hasta que todo eso aconteciera. Ellos concluyen que Mateo 24 se cumplió completamente en el año 70 d.C.</w:t>
      </w:r>
    </w:p>
    <w:p w14:paraId="1EF76D04" w14:textId="77777777" w:rsidR="00666C34" w:rsidRPr="00666C34" w:rsidRDefault="00666C34" w:rsidP="00666C34">
      <w:r w:rsidRPr="00666C34">
        <w:rPr>
          <w:b/>
          <w:bCs/>
        </w:rPr>
        <w:t>Mateo 16:28</w:t>
      </w:r>
      <w:r w:rsidRPr="00666C34">
        <w:br/>
        <w:t xml:space="preserve">Jesús dijo que algunos de los presentes no morirían hasta ver al Hijo del Hombre viniendo en su reino. Algunos preteristas interpretan esto como la venida de Cristo en juicio sobre Jerusalén; otros cristianos lo interpretan como la transfiguración, la resurrección, Pentecostés o una manifestación anticipada del reino. The Gospel </w:t>
      </w:r>
      <w:proofErr w:type="spellStart"/>
      <w:r w:rsidRPr="00666C34">
        <w:t>Coalition</w:t>
      </w:r>
      <w:proofErr w:type="spellEnd"/>
      <w:r w:rsidRPr="00666C34">
        <w:t xml:space="preserve"> señala que este es uno de los textos principales usados por los preteristas, pero también explica que no obliga a concluir que la segunda venida final ya ocurrió. </w:t>
      </w:r>
    </w:p>
    <w:p w14:paraId="151DF60B" w14:textId="77777777" w:rsidR="00666C34" w:rsidRPr="00666C34" w:rsidRDefault="00666C34" w:rsidP="00666C34">
      <w:r w:rsidRPr="00666C34">
        <w:rPr>
          <w:b/>
          <w:bCs/>
        </w:rPr>
        <w:t>Apocalipsis 1:1 y 22:12</w:t>
      </w:r>
      <w:r w:rsidRPr="00666C34">
        <w:br/>
        <w:t xml:space="preserve">Cuando Apocalipsis dice “cosas que deben suceder pronto” y “vengo pronto”, ellos dicen: “Pronto para Juan y sus lectores debía significar pronto en el primer siglo”. Por eso también necesitan fechar Apocalipsis antes del año 70 d.C.; si Apocalipsis fue escrito después del 70, la teoría se debilita mucho. </w:t>
      </w:r>
    </w:p>
    <w:p w14:paraId="3974B154" w14:textId="77777777" w:rsidR="00666C34" w:rsidRPr="00666C34" w:rsidRDefault="00666C34" w:rsidP="00666C34">
      <w:r w:rsidRPr="00666C34">
        <w:rPr>
          <w:b/>
          <w:bCs/>
        </w:rPr>
        <w:t>Lenguaje de “venir en las nubes”</w:t>
      </w:r>
      <w:r w:rsidRPr="00666C34">
        <w:br/>
        <w:t xml:space="preserve">Algunos enseñan que “venir en las nubes” no siempre significa que Cristo baja físicamente a la tierra, sino lenguaje profético de juicio divino. Por eso dicen que Cristo “vino” contra Jerusalén mediante el juicio romano. Una fuente preterista actual lo expresa diciendo que la destrucción de Jerusalén fue prueba terrenal de que Cristo fue entronizado y que su “venida en las nubes” mostró el fin del orden del Antiguo Pacto. </w:t>
      </w:r>
    </w:p>
    <w:p w14:paraId="4CC3B93C" w14:textId="77777777" w:rsidR="00666C34" w:rsidRPr="00666C34" w:rsidRDefault="00666C34" w:rsidP="00666C34">
      <w:pPr>
        <w:rPr>
          <w:b/>
          <w:bCs/>
        </w:rPr>
      </w:pPr>
      <w:r w:rsidRPr="00666C34">
        <w:rPr>
          <w:b/>
          <w:bCs/>
        </w:rPr>
        <w:t>Dónde está el problema bíblico</w:t>
      </w:r>
    </w:p>
    <w:p w14:paraId="0BA604D9" w14:textId="77777777" w:rsidR="00666C34" w:rsidRPr="00666C34" w:rsidRDefault="00666C34" w:rsidP="00666C34">
      <w:r w:rsidRPr="00666C34">
        <w:t xml:space="preserve">La Biblia sí permite entender que </w:t>
      </w:r>
      <w:r w:rsidRPr="00666C34">
        <w:rPr>
          <w:b/>
          <w:bCs/>
        </w:rPr>
        <w:t>la destrucción de Jerusalén fue un juicio real de Dios</w:t>
      </w:r>
      <w:r w:rsidRPr="00666C34">
        <w:t xml:space="preserve"> y que Jesús la profetizó. Pero la Biblia también enseña una </w:t>
      </w:r>
      <w:r w:rsidRPr="00666C34">
        <w:rPr>
          <w:b/>
          <w:bCs/>
        </w:rPr>
        <w:t>venida futura, visible, gloriosa y corporal</w:t>
      </w:r>
      <w:r w:rsidRPr="00666C34">
        <w:t xml:space="preserve"> de Cristo.</w:t>
      </w:r>
    </w:p>
    <w:p w14:paraId="7B14A855" w14:textId="77777777" w:rsidR="00666C34" w:rsidRPr="00666C34" w:rsidRDefault="00666C34" w:rsidP="00666C34">
      <w:pPr>
        <w:rPr>
          <w:b/>
          <w:bCs/>
        </w:rPr>
      </w:pPr>
      <w:r w:rsidRPr="00666C34">
        <w:rPr>
          <w:b/>
          <w:bCs/>
        </w:rPr>
        <w:t>1. Jesús vendrá de la misma manera en que ascendió</w:t>
      </w:r>
    </w:p>
    <w:p w14:paraId="628ACB39" w14:textId="77777777" w:rsidR="00666C34" w:rsidRPr="00666C34" w:rsidRDefault="00666C34" w:rsidP="00666C34">
      <w:r w:rsidRPr="00666C34">
        <w:t>Hechos 1:11 dice:</w:t>
      </w:r>
    </w:p>
    <w:p w14:paraId="01A33DC6" w14:textId="77777777" w:rsidR="00666C34" w:rsidRDefault="00666C34" w:rsidP="00666C34">
      <w:r w:rsidRPr="00666C34">
        <w:t>“Este mismo Jesús… así vendrá como le habéis visto ir al cielo.”</w:t>
      </w:r>
    </w:p>
    <w:p w14:paraId="465C39F1" w14:textId="77777777" w:rsidR="004F3BC2" w:rsidRDefault="004F3BC2" w:rsidP="00666C34"/>
    <w:p w14:paraId="2F555D27" w14:textId="49F88D24" w:rsidR="004F3BC2" w:rsidRDefault="004F3BC2" w:rsidP="004F3BC2">
      <w:pPr>
        <w:jc w:val="right"/>
      </w:pPr>
      <w:r w:rsidRPr="008C54BC">
        <w:t>Página</w:t>
      </w:r>
      <w:r>
        <w:t xml:space="preserve"> </w:t>
      </w:r>
      <w:r>
        <w:t>3</w:t>
      </w:r>
    </w:p>
    <w:p w14:paraId="1B41332F" w14:textId="77777777" w:rsidR="004F3BC2" w:rsidRPr="00666C34" w:rsidRDefault="004F3BC2" w:rsidP="00666C34"/>
    <w:p w14:paraId="69CFF884" w14:textId="5F4B6F39" w:rsidR="008C54BC" w:rsidRPr="00666C34" w:rsidRDefault="00666C34" w:rsidP="00666C34">
      <w:r w:rsidRPr="00666C34">
        <w:t xml:space="preserve">Eso apunta a una venida personal y visible, no simplemente a un juicio histórico invisible por medio de un ejército. </w:t>
      </w:r>
    </w:p>
    <w:p w14:paraId="15E29788" w14:textId="77777777" w:rsidR="00666C34" w:rsidRPr="00666C34" w:rsidRDefault="00666C34" w:rsidP="00666C34">
      <w:pPr>
        <w:rPr>
          <w:b/>
          <w:bCs/>
        </w:rPr>
      </w:pPr>
      <w:r w:rsidRPr="00666C34">
        <w:rPr>
          <w:b/>
          <w:bCs/>
        </w:rPr>
        <w:t>2. Pablo habla de una venida con resurrección de muertos</w:t>
      </w:r>
    </w:p>
    <w:p w14:paraId="30DBFFEB" w14:textId="77777777" w:rsidR="00666C34" w:rsidRPr="00666C34" w:rsidRDefault="00666C34" w:rsidP="00666C34">
      <w:r w:rsidRPr="00666C34">
        <w:t xml:space="preserve">1 </w:t>
      </w:r>
      <w:proofErr w:type="gramStart"/>
      <w:r w:rsidRPr="00666C34">
        <w:t>Tesalonicenses</w:t>
      </w:r>
      <w:proofErr w:type="gramEnd"/>
      <w:r w:rsidRPr="00666C34">
        <w:t xml:space="preserve"> 4:16-17 dice que el Señor descenderá del cielo, los muertos en Cristo resucitarán primero, y luego los creyentes serán reunidos con Él. Eso no ocurrió en el año 70 d.C. de manera visible ni corporal. </w:t>
      </w:r>
    </w:p>
    <w:p w14:paraId="02F5A71A" w14:textId="77777777" w:rsidR="00666C34" w:rsidRPr="00666C34" w:rsidRDefault="00666C34" w:rsidP="00666C34">
      <w:pPr>
        <w:rPr>
          <w:b/>
          <w:bCs/>
        </w:rPr>
      </w:pPr>
      <w:r w:rsidRPr="00666C34">
        <w:rPr>
          <w:b/>
          <w:bCs/>
        </w:rPr>
        <w:t>3. Pablo advirtió contra decir que el día del Señor ya había llegado</w:t>
      </w:r>
    </w:p>
    <w:p w14:paraId="251843EC" w14:textId="77777777" w:rsidR="00666C34" w:rsidRPr="00666C34" w:rsidRDefault="00666C34" w:rsidP="00666C34">
      <w:r w:rsidRPr="00666C34">
        <w:t xml:space="preserve">2 </w:t>
      </w:r>
      <w:proofErr w:type="gramStart"/>
      <w:r w:rsidRPr="00666C34">
        <w:t>Tesalonicenses</w:t>
      </w:r>
      <w:proofErr w:type="gramEnd"/>
      <w:r w:rsidRPr="00666C34">
        <w:t xml:space="preserve"> 2:1-3 dice que no debían dejarse mover “como si… el día del Señor” ya hubiera llegado, y añade: “Nadie os engañe en ninguna manera”. Este texto es muy fuerte contra la idea de declarar cumplida la venida del Señor antes de tiempo. </w:t>
      </w:r>
    </w:p>
    <w:p w14:paraId="2EF28669" w14:textId="77777777" w:rsidR="00666C34" w:rsidRPr="00666C34" w:rsidRDefault="00666C34" w:rsidP="00666C34">
      <w:pPr>
        <w:rPr>
          <w:b/>
          <w:bCs/>
        </w:rPr>
      </w:pPr>
      <w:r w:rsidRPr="00666C34">
        <w:rPr>
          <w:b/>
          <w:bCs/>
        </w:rPr>
        <w:t>4. Apocalipsis habla de una venida que “todo ojo” verá</w:t>
      </w:r>
    </w:p>
    <w:p w14:paraId="291B342D" w14:textId="77777777" w:rsidR="00666C34" w:rsidRPr="00666C34" w:rsidRDefault="00666C34" w:rsidP="00666C34">
      <w:r w:rsidRPr="00666C34">
        <w:t>Apocalipsis 1:7 dice:</w:t>
      </w:r>
    </w:p>
    <w:p w14:paraId="13AD6782" w14:textId="77777777" w:rsidR="00666C34" w:rsidRPr="00666C34" w:rsidRDefault="00666C34" w:rsidP="00666C34">
      <w:r w:rsidRPr="00666C34">
        <w:t>“He aquí que viene con las nubes, y todo ojo le verá…”</w:t>
      </w:r>
    </w:p>
    <w:p w14:paraId="7E68B2CD" w14:textId="77777777" w:rsidR="00666C34" w:rsidRPr="00666C34" w:rsidRDefault="00666C34" w:rsidP="00666C34">
      <w:r w:rsidRPr="00666C34">
        <w:t xml:space="preserve">Ese lenguaje no encaja fácilmente con una venida secreta, espiritualizada o limitada a Jerusalén. </w:t>
      </w:r>
    </w:p>
    <w:p w14:paraId="11A054BE" w14:textId="77777777" w:rsidR="00666C34" w:rsidRPr="00666C34" w:rsidRDefault="00666C34" w:rsidP="00666C34">
      <w:pPr>
        <w:rPr>
          <w:b/>
          <w:bCs/>
        </w:rPr>
      </w:pPr>
      <w:r w:rsidRPr="00666C34">
        <w:rPr>
          <w:b/>
          <w:bCs/>
        </w:rPr>
        <w:t>5. La resurrección final no puede reducirse a un símbolo</w:t>
      </w:r>
    </w:p>
    <w:p w14:paraId="4EDFB0A6" w14:textId="77777777" w:rsidR="00666C34" w:rsidRPr="00666C34" w:rsidRDefault="00666C34" w:rsidP="00666C34">
      <w:r w:rsidRPr="00666C34">
        <w:t xml:space="preserve">Una crítica importante contra la doctrina del 70 d.C. es que convierte la resurrección en algo espiritual o simbólico. Pero el Nuevo Testamento presenta la resurrección como victoria real sobre la muerte. Un estudio crítico de esta doctrina señala que, si la resurrección prometida hubiera ocurrido en el 70 d.C., tendríamos que explicar por qué no hubo resurrección corporal visible ni fin real de la muerte. </w:t>
      </w:r>
    </w:p>
    <w:p w14:paraId="7688AFE9" w14:textId="77777777" w:rsidR="00666C34" w:rsidRPr="00666C34" w:rsidRDefault="00666C34" w:rsidP="00666C34">
      <w:pPr>
        <w:rPr>
          <w:b/>
          <w:bCs/>
        </w:rPr>
      </w:pPr>
      <w:r w:rsidRPr="00666C34">
        <w:rPr>
          <w:b/>
          <w:bCs/>
        </w:rPr>
        <w:t>Entonces, ¿por qué creen eso?</w:t>
      </w:r>
    </w:p>
    <w:p w14:paraId="74D17527" w14:textId="77777777" w:rsidR="00666C34" w:rsidRPr="00666C34" w:rsidRDefault="00666C34" w:rsidP="00666C34">
      <w:r w:rsidRPr="00666C34">
        <w:t>Lo creen por cuatro razones principales:</w:t>
      </w:r>
    </w:p>
    <w:p w14:paraId="22884E95" w14:textId="77777777" w:rsidR="00666C34" w:rsidRPr="00666C34" w:rsidRDefault="00666C34" w:rsidP="00666C34">
      <w:pPr>
        <w:numPr>
          <w:ilvl w:val="0"/>
          <w:numId w:val="1"/>
        </w:numPr>
      </w:pPr>
      <w:r w:rsidRPr="00666C34">
        <w:rPr>
          <w:b/>
          <w:bCs/>
        </w:rPr>
        <w:t>Toman “esta generación” como los oyentes originales de Jesús.</w:t>
      </w:r>
      <w:r w:rsidRPr="00666C34">
        <w:t xml:space="preserve"> </w:t>
      </w:r>
    </w:p>
    <w:p w14:paraId="623B75E1" w14:textId="77777777" w:rsidR="00666C34" w:rsidRDefault="00666C34" w:rsidP="00666C34">
      <w:pPr>
        <w:numPr>
          <w:ilvl w:val="0"/>
          <w:numId w:val="1"/>
        </w:numPr>
      </w:pPr>
      <w:r w:rsidRPr="00666C34">
        <w:rPr>
          <w:b/>
          <w:bCs/>
        </w:rPr>
        <w:t>Interpretan la destrucción del templo en el 70 d.C. como el gran cumplimiento profético.</w:t>
      </w:r>
      <w:r w:rsidRPr="00666C34">
        <w:t xml:space="preserve"> </w:t>
      </w:r>
    </w:p>
    <w:p w14:paraId="770B3811" w14:textId="77777777" w:rsidR="004F3BC2" w:rsidRDefault="004F3BC2" w:rsidP="004F3BC2"/>
    <w:p w14:paraId="4EF7862D" w14:textId="1475552E" w:rsidR="004F3BC2" w:rsidRDefault="004F3BC2" w:rsidP="004F3BC2">
      <w:pPr>
        <w:jc w:val="right"/>
      </w:pPr>
      <w:r w:rsidRPr="008C54BC">
        <w:t>Página</w:t>
      </w:r>
      <w:r>
        <w:t xml:space="preserve"> </w:t>
      </w:r>
      <w:r>
        <w:t>4</w:t>
      </w:r>
    </w:p>
    <w:p w14:paraId="44320BB2" w14:textId="77777777" w:rsidR="004F3BC2" w:rsidRPr="00666C34" w:rsidRDefault="004F3BC2" w:rsidP="004F3BC2"/>
    <w:p w14:paraId="2296BD39" w14:textId="4E5EDC7F" w:rsidR="008C54BC" w:rsidRPr="00666C34" w:rsidRDefault="00666C34" w:rsidP="008C54BC">
      <w:pPr>
        <w:numPr>
          <w:ilvl w:val="0"/>
          <w:numId w:val="1"/>
        </w:numPr>
      </w:pPr>
      <w:r w:rsidRPr="00666C34">
        <w:rPr>
          <w:b/>
          <w:bCs/>
        </w:rPr>
        <w:t>Interpretan “venir en las nubes” como lenguaje simbólico de juicio, no como venida corporal.</w:t>
      </w:r>
      <w:r w:rsidRPr="00666C34">
        <w:t xml:space="preserve"> </w:t>
      </w:r>
    </w:p>
    <w:p w14:paraId="394F7F26" w14:textId="77777777" w:rsidR="00666C34" w:rsidRPr="00666C34" w:rsidRDefault="00666C34" w:rsidP="00666C34">
      <w:pPr>
        <w:numPr>
          <w:ilvl w:val="0"/>
          <w:numId w:val="1"/>
        </w:numPr>
      </w:pPr>
      <w:r w:rsidRPr="00666C34">
        <w:rPr>
          <w:b/>
          <w:bCs/>
        </w:rPr>
        <w:t>Creen que el Nuevo Pacto no quedó completamente manifestado hasta que el templo fue destruido.</w:t>
      </w:r>
      <w:r w:rsidRPr="00666C34">
        <w:t xml:space="preserve"> </w:t>
      </w:r>
    </w:p>
    <w:p w14:paraId="20FD9122" w14:textId="0F49369A" w:rsidR="00C71493" w:rsidRDefault="00666C34" w:rsidP="00666C34">
      <w:r w:rsidRPr="00666C34">
        <w:t xml:space="preserve">La parte correcta es que Jesús sí anunció juicio sobre Jerusalén y el templo. La parte peligrosa es afirmar que </w:t>
      </w:r>
      <w:r w:rsidRPr="00666C34">
        <w:rPr>
          <w:b/>
          <w:bCs/>
        </w:rPr>
        <w:t>la segunda venida final, la resurrección y el juicio final ya pasaron</w:t>
      </w:r>
      <w:r w:rsidRPr="00666C34">
        <w:t>. Eso choca con Hechos 1:11, 1 Tesalonicenses 4:16-17, 1 Corintios 15, 2 Tesalonicenses 2 y Apocalipsis 1:7.</w:t>
      </w:r>
    </w:p>
    <w:p w14:paraId="1C30E6BB" w14:textId="77777777" w:rsidR="008C54BC" w:rsidRPr="00666C34" w:rsidRDefault="008C54BC" w:rsidP="00666C34"/>
    <w:p w14:paraId="21E5AACC" w14:textId="77777777" w:rsidR="00666C34" w:rsidRPr="00666C34" w:rsidRDefault="00666C34" w:rsidP="00666C34">
      <w:pPr>
        <w:rPr>
          <w:b/>
          <w:bCs/>
        </w:rPr>
      </w:pPr>
      <w:r w:rsidRPr="00666C34">
        <w:rPr>
          <w:b/>
          <w:bCs/>
        </w:rPr>
        <w:t>Conclusión clara</w:t>
      </w:r>
    </w:p>
    <w:p w14:paraId="02D61F31" w14:textId="77777777" w:rsidR="00666C34" w:rsidRPr="00666C34" w:rsidRDefault="00666C34" w:rsidP="00666C34">
      <w:r w:rsidRPr="00666C34">
        <w:t>Lo más probable es que no sea “Jesús vino en el año 40 d.C.”, sino esta idea:</w:t>
      </w:r>
    </w:p>
    <w:p w14:paraId="6B774E6D" w14:textId="77777777" w:rsidR="00666C34" w:rsidRPr="00666C34" w:rsidRDefault="00666C34" w:rsidP="00666C34">
      <w:r w:rsidRPr="00666C34">
        <w:t>Jesús profetizó el juicio sobre Jerusalén; aproximadamente 40 años después, en el año 70 d.C., Jerusalén y el templo fueron destruidos. Algunos grupos toman ese evento como la “venida” de Cristo. Pero bíblicamente eso debe entenderse como un juicio histórico parcial, no como la segunda venida final, visible y corporal de Cristo.</w:t>
      </w:r>
    </w:p>
    <w:p w14:paraId="5B088B35" w14:textId="77777777" w:rsidR="00666C34" w:rsidRPr="008C54BC" w:rsidRDefault="00666C34" w:rsidP="00666C34">
      <w:pPr>
        <w:rPr>
          <w:b/>
          <w:bCs/>
        </w:rPr>
      </w:pPr>
      <w:r w:rsidRPr="008C54BC">
        <w:rPr>
          <w:b/>
          <w:bCs/>
        </w:rPr>
        <w:t>Una forma sana de responder sería:</w:t>
      </w:r>
    </w:p>
    <w:p w14:paraId="5C312610" w14:textId="283DC729" w:rsidR="008C54BC" w:rsidRDefault="00666C34">
      <w:r w:rsidRPr="00666C34">
        <w:t>Sí, Jesús profetizó la destrucción de Jerusalén, y esa profecía se cumplió en el año 70 d.C.; pero la segunda venida de Cristo todavía es futura, visible, gloriosa y acompañada por la resurrección de los muertos y el juicio final.</w:t>
      </w:r>
    </w:p>
    <w:p w14:paraId="3892695C" w14:textId="77777777" w:rsidR="00575A06" w:rsidRDefault="00575A06"/>
    <w:p w14:paraId="3B0D160D" w14:textId="142912A6" w:rsidR="008C54BC" w:rsidRDefault="008C54BC" w:rsidP="008C54BC">
      <w:pPr>
        <w:jc w:val="center"/>
      </w:pPr>
      <w:r>
        <w:rPr>
          <w:noProof/>
        </w:rPr>
        <w:drawing>
          <wp:inline distT="0" distB="0" distL="0" distR="0" wp14:anchorId="06BD27E7" wp14:editId="63E0B168">
            <wp:extent cx="2125227" cy="1869045"/>
            <wp:effectExtent l="0" t="0" r="8890" b="0"/>
            <wp:docPr id="6295429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542951" name="Picture 629542951"/>
                    <pic:cNvPicPr/>
                  </pic:nvPicPr>
                  <pic:blipFill>
                    <a:blip r:embed="rId5" cstate="print">
                      <a:extLst>
                        <a:ext uri="{28A0092B-C50C-407E-A947-70E740481C1C}">
                          <a14:useLocalDpi xmlns:a14="http://schemas.microsoft.com/office/drawing/2010/main" val="0"/>
                        </a:ext>
                      </a:extLst>
                    </a:blip>
                    <a:stretch>
                      <a:fillRect/>
                    </a:stretch>
                  </pic:blipFill>
                  <pic:spPr>
                    <a:xfrm>
                      <a:off x="0" y="0"/>
                      <a:ext cx="2142287" cy="1884049"/>
                    </a:xfrm>
                    <a:prstGeom prst="rect">
                      <a:avLst/>
                    </a:prstGeom>
                  </pic:spPr>
                </pic:pic>
              </a:graphicData>
            </a:graphic>
          </wp:inline>
        </w:drawing>
      </w:r>
    </w:p>
    <w:sectPr w:rsidR="008C54BC" w:rsidSect="009F1A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90DCD"/>
    <w:multiLevelType w:val="multilevel"/>
    <w:tmpl w:val="5218B4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11573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C34"/>
    <w:rsid w:val="0006262E"/>
    <w:rsid w:val="00087599"/>
    <w:rsid w:val="000916B0"/>
    <w:rsid w:val="000E3669"/>
    <w:rsid w:val="001844F3"/>
    <w:rsid w:val="0031442D"/>
    <w:rsid w:val="00372F18"/>
    <w:rsid w:val="003E2BC1"/>
    <w:rsid w:val="004C62CF"/>
    <w:rsid w:val="004F3BC2"/>
    <w:rsid w:val="00566D46"/>
    <w:rsid w:val="00575A06"/>
    <w:rsid w:val="005C4D7E"/>
    <w:rsid w:val="00666C34"/>
    <w:rsid w:val="008C54BC"/>
    <w:rsid w:val="008D7F41"/>
    <w:rsid w:val="009A577C"/>
    <w:rsid w:val="009F1ACA"/>
    <w:rsid w:val="00A66A16"/>
    <w:rsid w:val="00C71493"/>
    <w:rsid w:val="00D137C0"/>
    <w:rsid w:val="00DA42AB"/>
    <w:rsid w:val="00EA4280"/>
    <w:rsid w:val="00F748F6"/>
  </w:rsids>
  <m:mathPr>
    <m:mathFont m:val="Cambria Math"/>
    <m:brkBin m:val="before"/>
    <m:brkBinSub m:val="--"/>
    <m:smallFrac m:val="0"/>
    <m:dispDef/>
    <m:lMargin m:val="0"/>
    <m:rMargin m:val="0"/>
    <m:defJc m:val="centerGroup"/>
    <m:wrapIndent m:val="1440"/>
    <m:intLim m:val="subSup"/>
    <m:naryLim m:val="undOvr"/>
  </m:mathPr>
  <w:themeFontLang w:val="es-P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02B25F"/>
  <w15:chartTrackingRefBased/>
  <w15:docId w15:val="{EDF042ED-4BC5-4688-9DB6-1C9894885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PR"/>
    </w:rPr>
  </w:style>
  <w:style w:type="paragraph" w:styleId="Heading1">
    <w:name w:val="heading 1"/>
    <w:basedOn w:val="Normal"/>
    <w:next w:val="Normal"/>
    <w:link w:val="Heading1Char"/>
    <w:uiPriority w:val="9"/>
    <w:qFormat/>
    <w:rsid w:val="00666C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6C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6C3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6C3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6C3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6C3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6C3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6C3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6C3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6C34"/>
    <w:rPr>
      <w:rFonts w:asciiTheme="majorHAnsi" w:eastAsiaTheme="majorEastAsia" w:hAnsiTheme="majorHAnsi" w:cstheme="majorBidi"/>
      <w:color w:val="0F4761" w:themeColor="accent1" w:themeShade="BF"/>
      <w:sz w:val="40"/>
      <w:szCs w:val="40"/>
      <w:lang w:val="es-PR"/>
    </w:rPr>
  </w:style>
  <w:style w:type="character" w:customStyle="1" w:styleId="Heading2Char">
    <w:name w:val="Heading 2 Char"/>
    <w:basedOn w:val="DefaultParagraphFont"/>
    <w:link w:val="Heading2"/>
    <w:uiPriority w:val="9"/>
    <w:semiHidden/>
    <w:rsid w:val="00666C34"/>
    <w:rPr>
      <w:rFonts w:asciiTheme="majorHAnsi" w:eastAsiaTheme="majorEastAsia" w:hAnsiTheme="majorHAnsi" w:cstheme="majorBidi"/>
      <w:color w:val="0F4761" w:themeColor="accent1" w:themeShade="BF"/>
      <w:sz w:val="32"/>
      <w:szCs w:val="32"/>
      <w:lang w:val="es-PR"/>
    </w:rPr>
  </w:style>
  <w:style w:type="character" w:customStyle="1" w:styleId="Heading3Char">
    <w:name w:val="Heading 3 Char"/>
    <w:basedOn w:val="DefaultParagraphFont"/>
    <w:link w:val="Heading3"/>
    <w:uiPriority w:val="9"/>
    <w:semiHidden/>
    <w:rsid w:val="00666C34"/>
    <w:rPr>
      <w:rFonts w:eastAsiaTheme="majorEastAsia" w:cstheme="majorBidi"/>
      <w:color w:val="0F4761" w:themeColor="accent1" w:themeShade="BF"/>
      <w:sz w:val="28"/>
      <w:szCs w:val="28"/>
      <w:lang w:val="es-PR"/>
    </w:rPr>
  </w:style>
  <w:style w:type="character" w:customStyle="1" w:styleId="Heading4Char">
    <w:name w:val="Heading 4 Char"/>
    <w:basedOn w:val="DefaultParagraphFont"/>
    <w:link w:val="Heading4"/>
    <w:uiPriority w:val="9"/>
    <w:semiHidden/>
    <w:rsid w:val="00666C34"/>
    <w:rPr>
      <w:rFonts w:eastAsiaTheme="majorEastAsia" w:cstheme="majorBidi"/>
      <w:i/>
      <w:iCs/>
      <w:color w:val="0F4761" w:themeColor="accent1" w:themeShade="BF"/>
      <w:lang w:val="es-PR"/>
    </w:rPr>
  </w:style>
  <w:style w:type="character" w:customStyle="1" w:styleId="Heading5Char">
    <w:name w:val="Heading 5 Char"/>
    <w:basedOn w:val="DefaultParagraphFont"/>
    <w:link w:val="Heading5"/>
    <w:uiPriority w:val="9"/>
    <w:semiHidden/>
    <w:rsid w:val="00666C34"/>
    <w:rPr>
      <w:rFonts w:eastAsiaTheme="majorEastAsia" w:cstheme="majorBidi"/>
      <w:color w:val="0F4761" w:themeColor="accent1" w:themeShade="BF"/>
      <w:lang w:val="es-PR"/>
    </w:rPr>
  </w:style>
  <w:style w:type="character" w:customStyle="1" w:styleId="Heading6Char">
    <w:name w:val="Heading 6 Char"/>
    <w:basedOn w:val="DefaultParagraphFont"/>
    <w:link w:val="Heading6"/>
    <w:uiPriority w:val="9"/>
    <w:semiHidden/>
    <w:rsid w:val="00666C34"/>
    <w:rPr>
      <w:rFonts w:eastAsiaTheme="majorEastAsia" w:cstheme="majorBidi"/>
      <w:i/>
      <w:iCs/>
      <w:color w:val="595959" w:themeColor="text1" w:themeTint="A6"/>
      <w:lang w:val="es-PR"/>
    </w:rPr>
  </w:style>
  <w:style w:type="character" w:customStyle="1" w:styleId="Heading7Char">
    <w:name w:val="Heading 7 Char"/>
    <w:basedOn w:val="DefaultParagraphFont"/>
    <w:link w:val="Heading7"/>
    <w:uiPriority w:val="9"/>
    <w:semiHidden/>
    <w:rsid w:val="00666C34"/>
    <w:rPr>
      <w:rFonts w:eastAsiaTheme="majorEastAsia" w:cstheme="majorBidi"/>
      <w:color w:val="595959" w:themeColor="text1" w:themeTint="A6"/>
      <w:lang w:val="es-PR"/>
    </w:rPr>
  </w:style>
  <w:style w:type="character" w:customStyle="1" w:styleId="Heading8Char">
    <w:name w:val="Heading 8 Char"/>
    <w:basedOn w:val="DefaultParagraphFont"/>
    <w:link w:val="Heading8"/>
    <w:uiPriority w:val="9"/>
    <w:semiHidden/>
    <w:rsid w:val="00666C34"/>
    <w:rPr>
      <w:rFonts w:eastAsiaTheme="majorEastAsia" w:cstheme="majorBidi"/>
      <w:i/>
      <w:iCs/>
      <w:color w:val="272727" w:themeColor="text1" w:themeTint="D8"/>
      <w:lang w:val="es-PR"/>
    </w:rPr>
  </w:style>
  <w:style w:type="character" w:customStyle="1" w:styleId="Heading9Char">
    <w:name w:val="Heading 9 Char"/>
    <w:basedOn w:val="DefaultParagraphFont"/>
    <w:link w:val="Heading9"/>
    <w:uiPriority w:val="9"/>
    <w:semiHidden/>
    <w:rsid w:val="00666C34"/>
    <w:rPr>
      <w:rFonts w:eastAsiaTheme="majorEastAsia" w:cstheme="majorBidi"/>
      <w:color w:val="272727" w:themeColor="text1" w:themeTint="D8"/>
      <w:lang w:val="es-PR"/>
    </w:rPr>
  </w:style>
  <w:style w:type="paragraph" w:styleId="Title">
    <w:name w:val="Title"/>
    <w:basedOn w:val="Normal"/>
    <w:next w:val="Normal"/>
    <w:link w:val="TitleChar"/>
    <w:uiPriority w:val="10"/>
    <w:qFormat/>
    <w:rsid w:val="00666C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6C34"/>
    <w:rPr>
      <w:rFonts w:asciiTheme="majorHAnsi" w:eastAsiaTheme="majorEastAsia" w:hAnsiTheme="majorHAnsi" w:cstheme="majorBidi"/>
      <w:spacing w:val="-10"/>
      <w:kern w:val="28"/>
      <w:sz w:val="56"/>
      <w:szCs w:val="56"/>
      <w:lang w:val="es-PR"/>
    </w:rPr>
  </w:style>
  <w:style w:type="paragraph" w:styleId="Subtitle">
    <w:name w:val="Subtitle"/>
    <w:basedOn w:val="Normal"/>
    <w:next w:val="Normal"/>
    <w:link w:val="SubtitleChar"/>
    <w:uiPriority w:val="11"/>
    <w:qFormat/>
    <w:rsid w:val="00666C3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6C34"/>
    <w:rPr>
      <w:rFonts w:eastAsiaTheme="majorEastAsia" w:cstheme="majorBidi"/>
      <w:color w:val="595959" w:themeColor="text1" w:themeTint="A6"/>
      <w:spacing w:val="15"/>
      <w:sz w:val="28"/>
      <w:szCs w:val="28"/>
      <w:lang w:val="es-PR"/>
    </w:rPr>
  </w:style>
  <w:style w:type="paragraph" w:styleId="Quote">
    <w:name w:val="Quote"/>
    <w:basedOn w:val="Normal"/>
    <w:next w:val="Normal"/>
    <w:link w:val="QuoteChar"/>
    <w:uiPriority w:val="29"/>
    <w:qFormat/>
    <w:rsid w:val="00666C34"/>
    <w:pPr>
      <w:spacing w:before="160"/>
      <w:jc w:val="center"/>
    </w:pPr>
    <w:rPr>
      <w:i/>
      <w:iCs/>
      <w:color w:val="404040" w:themeColor="text1" w:themeTint="BF"/>
    </w:rPr>
  </w:style>
  <w:style w:type="character" w:customStyle="1" w:styleId="QuoteChar">
    <w:name w:val="Quote Char"/>
    <w:basedOn w:val="DefaultParagraphFont"/>
    <w:link w:val="Quote"/>
    <w:uiPriority w:val="29"/>
    <w:rsid w:val="00666C34"/>
    <w:rPr>
      <w:i/>
      <w:iCs/>
      <w:color w:val="404040" w:themeColor="text1" w:themeTint="BF"/>
      <w:lang w:val="es-PR"/>
    </w:rPr>
  </w:style>
  <w:style w:type="paragraph" w:styleId="ListParagraph">
    <w:name w:val="List Paragraph"/>
    <w:basedOn w:val="Normal"/>
    <w:uiPriority w:val="34"/>
    <w:qFormat/>
    <w:rsid w:val="00666C34"/>
    <w:pPr>
      <w:ind w:left="720"/>
      <w:contextualSpacing/>
    </w:pPr>
  </w:style>
  <w:style w:type="character" w:styleId="IntenseEmphasis">
    <w:name w:val="Intense Emphasis"/>
    <w:basedOn w:val="DefaultParagraphFont"/>
    <w:uiPriority w:val="21"/>
    <w:qFormat/>
    <w:rsid w:val="00666C34"/>
    <w:rPr>
      <w:i/>
      <w:iCs/>
      <w:color w:val="0F4761" w:themeColor="accent1" w:themeShade="BF"/>
    </w:rPr>
  </w:style>
  <w:style w:type="paragraph" w:styleId="IntenseQuote">
    <w:name w:val="Intense Quote"/>
    <w:basedOn w:val="Normal"/>
    <w:next w:val="Normal"/>
    <w:link w:val="IntenseQuoteChar"/>
    <w:uiPriority w:val="30"/>
    <w:qFormat/>
    <w:rsid w:val="00666C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6C34"/>
    <w:rPr>
      <w:i/>
      <w:iCs/>
      <w:color w:val="0F4761" w:themeColor="accent1" w:themeShade="BF"/>
      <w:lang w:val="es-PR"/>
    </w:rPr>
  </w:style>
  <w:style w:type="character" w:styleId="IntenseReference">
    <w:name w:val="Intense Reference"/>
    <w:basedOn w:val="DefaultParagraphFont"/>
    <w:uiPriority w:val="32"/>
    <w:qFormat/>
    <w:rsid w:val="00666C34"/>
    <w:rPr>
      <w:b/>
      <w:bCs/>
      <w:smallCaps/>
      <w:color w:val="0F4761" w:themeColor="accent1" w:themeShade="BF"/>
      <w:spacing w:val="5"/>
    </w:rPr>
  </w:style>
  <w:style w:type="character" w:styleId="Hyperlink">
    <w:name w:val="Hyperlink"/>
    <w:basedOn w:val="DefaultParagraphFont"/>
    <w:uiPriority w:val="99"/>
    <w:unhideWhenUsed/>
    <w:rsid w:val="000E3669"/>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132</TotalTime>
  <Pages>4</Pages>
  <Words>1053</Words>
  <Characters>5235</Characters>
  <Application>Microsoft Office Word</Application>
  <DocSecurity>0</DocSecurity>
  <Lines>116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Edgardo Cancel</dc:creator>
  <cp:keywords/>
  <dc:description/>
  <cp:lastModifiedBy>Edgardo Cancel</cp:lastModifiedBy>
  <cp:revision>5</cp:revision>
  <dcterms:created xsi:type="dcterms:W3CDTF">2026-07-07T05:46:00Z</dcterms:created>
  <dcterms:modified xsi:type="dcterms:W3CDTF">2026-07-07T22:23:00Z</dcterms:modified>
</cp:coreProperties>
</file>